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26FB" w14:textId="77777777" w:rsidR="001F4C74" w:rsidRDefault="00571357" w:rsidP="003F2981">
      <w:pPr>
        <w:pStyle w:val="Standard"/>
        <w:spacing w:before="240"/>
        <w:ind w:left="993"/>
        <w:jc w:val="center"/>
        <w:outlineLvl w:val="0"/>
        <w:rPr>
          <w:b/>
          <w:bCs/>
          <w:sz w:val="44"/>
          <w:szCs w:val="44"/>
          <w:u w:val="single"/>
        </w:rPr>
      </w:pPr>
      <w:r>
        <w:rPr>
          <w:b/>
          <w:bCs/>
          <w:sz w:val="44"/>
          <w:szCs w:val="44"/>
          <w:u w:val="single"/>
        </w:rPr>
        <w:t>PROCES-VERBAL</w:t>
      </w:r>
    </w:p>
    <w:p w14:paraId="512E2314" w14:textId="77777777" w:rsidR="001F4C74" w:rsidRDefault="001F4C74" w:rsidP="003F2981">
      <w:pPr>
        <w:pStyle w:val="Standard"/>
        <w:ind w:left="993"/>
        <w:jc w:val="center"/>
        <w:rPr>
          <w:b/>
          <w:bCs/>
        </w:rPr>
      </w:pPr>
    </w:p>
    <w:p w14:paraId="7204A36F" w14:textId="08E1C821" w:rsidR="001F4C74" w:rsidRDefault="00571357" w:rsidP="003F2981">
      <w:pPr>
        <w:pStyle w:val="Standard"/>
        <w:ind w:left="993"/>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6E473B2B" w14:textId="77777777" w:rsidR="00EE6594" w:rsidRDefault="00EE6594" w:rsidP="00EE6594">
      <w:pPr>
        <w:pStyle w:val="Textebrut1"/>
        <w:jc w:val="center"/>
        <w:rPr>
          <w:rFonts w:ascii="Times New Roman" w:eastAsia="MS Mincho" w:hAnsi="Times New Roman" w:cs="Times New Roman"/>
          <w:b/>
          <w:bCs/>
        </w:rPr>
      </w:pPr>
      <w:r w:rsidRPr="0067356B">
        <w:rPr>
          <w:rFonts w:ascii="Times New Roman" w:eastAsia="MS Mincho" w:hAnsi="Times New Roman" w:cs="Times New Roman"/>
          <w:b/>
          <w:bCs/>
        </w:rPr>
        <w:t xml:space="preserve">Séance du </w:t>
      </w:r>
      <w:r>
        <w:rPr>
          <w:rFonts w:ascii="Times New Roman" w:eastAsia="MS Mincho" w:hAnsi="Times New Roman" w:cs="Times New Roman"/>
          <w:b/>
          <w:bCs/>
        </w:rPr>
        <w:t>29 mars 2022</w:t>
      </w:r>
    </w:p>
    <w:p w14:paraId="3DB5D2AA" w14:textId="77777777" w:rsidR="00EE6594" w:rsidRPr="005168B9" w:rsidRDefault="00EE6594" w:rsidP="00EE6594">
      <w:pPr>
        <w:pStyle w:val="Textebrut1"/>
        <w:jc w:val="center"/>
        <w:rPr>
          <w:rFonts w:ascii="Times New Roman" w:eastAsia="MS Mincho" w:hAnsi="Times New Roman" w:cs="Times New Roman"/>
          <w:b/>
          <w:bCs/>
          <w:sz w:val="28"/>
          <w:szCs w:val="28"/>
        </w:rPr>
      </w:pPr>
    </w:p>
    <w:p w14:paraId="035F88EC" w14:textId="77777777" w:rsidR="00EE6594" w:rsidRPr="00841AC5" w:rsidRDefault="00EE6594" w:rsidP="00EE6594">
      <w:pPr>
        <w:pStyle w:val="Textebrut1"/>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L'an deux mille vingt-deux, le vingt-</w:t>
      </w:r>
      <w:r>
        <w:rPr>
          <w:rFonts w:ascii="Times New Roman" w:eastAsia="MS Mincho" w:hAnsi="Times New Roman" w:cs="Times New Roman"/>
          <w:sz w:val="24"/>
          <w:szCs w:val="22"/>
        </w:rPr>
        <w:t>neuf</w:t>
      </w:r>
      <w:r w:rsidRPr="00841AC5">
        <w:rPr>
          <w:rFonts w:ascii="Times New Roman" w:eastAsia="MS Mincho" w:hAnsi="Times New Roman" w:cs="Times New Roman"/>
          <w:sz w:val="24"/>
          <w:szCs w:val="22"/>
        </w:rPr>
        <w:t xml:space="preserve"> du mois de </w:t>
      </w:r>
      <w:r>
        <w:rPr>
          <w:rFonts w:ascii="Times New Roman" w:eastAsia="MS Mincho" w:hAnsi="Times New Roman" w:cs="Times New Roman"/>
          <w:sz w:val="24"/>
          <w:szCs w:val="22"/>
        </w:rPr>
        <w:t>mars</w:t>
      </w:r>
      <w:r w:rsidRPr="00841AC5">
        <w:rPr>
          <w:rFonts w:ascii="Times New Roman" w:eastAsia="MS Mincho" w:hAnsi="Times New Roman" w:cs="Times New Roman"/>
          <w:sz w:val="24"/>
          <w:szCs w:val="22"/>
        </w:rPr>
        <w:t xml:space="preserve"> à vingt heures trente,</w:t>
      </w:r>
    </w:p>
    <w:p w14:paraId="03146BF4"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Le Conseil Municipal de la Commune de VEZAC dûment convoqué, s'est réuni en session ordinaire à la Mairie, sous la présidence de Christian ROBLES, Maire.</w:t>
      </w:r>
    </w:p>
    <w:p w14:paraId="417E152E"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Date de convocation du Conseil municipal :2</w:t>
      </w:r>
      <w:r>
        <w:rPr>
          <w:rFonts w:ascii="Times New Roman" w:eastAsia="MS Mincho" w:hAnsi="Times New Roman" w:cs="Times New Roman"/>
          <w:sz w:val="24"/>
          <w:szCs w:val="22"/>
        </w:rPr>
        <w:t>2</w:t>
      </w:r>
      <w:r w:rsidRPr="00841AC5">
        <w:rPr>
          <w:rFonts w:ascii="Times New Roman" w:eastAsia="MS Mincho" w:hAnsi="Times New Roman" w:cs="Times New Roman"/>
          <w:sz w:val="24"/>
          <w:szCs w:val="22"/>
        </w:rPr>
        <w:t>/0</w:t>
      </w:r>
      <w:r>
        <w:rPr>
          <w:rFonts w:ascii="Times New Roman" w:eastAsia="MS Mincho" w:hAnsi="Times New Roman" w:cs="Times New Roman"/>
          <w:sz w:val="24"/>
          <w:szCs w:val="22"/>
        </w:rPr>
        <w:t>3</w:t>
      </w:r>
      <w:r w:rsidRPr="00841AC5">
        <w:rPr>
          <w:rFonts w:ascii="Times New Roman" w:eastAsia="MS Mincho" w:hAnsi="Times New Roman" w:cs="Times New Roman"/>
          <w:sz w:val="24"/>
          <w:szCs w:val="22"/>
        </w:rPr>
        <w:t>/2022</w:t>
      </w:r>
    </w:p>
    <w:p w14:paraId="1CFF5FA1"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PRESENTS : ROBLES Christian, DELBARY Sylvie, LARENIE Lucien, DEBRAY Julie, DELAVALADE Caroline, DE JONGHE D’ERP Yves, SESTARET Christian, CHAZARIN Nathalie, GRASSI Vincent, LAFLAQUIERE Séverine, LAFON Michel, MARTEGOUTE-ROUGIER Didier,</w:t>
      </w:r>
      <w:r>
        <w:rPr>
          <w:rFonts w:ascii="Times New Roman" w:eastAsia="MS Mincho" w:hAnsi="Times New Roman" w:cs="Times New Roman"/>
          <w:sz w:val="24"/>
          <w:szCs w:val="22"/>
        </w:rPr>
        <w:t xml:space="preserve"> </w:t>
      </w:r>
      <w:r w:rsidRPr="00841AC5">
        <w:rPr>
          <w:rFonts w:ascii="Times New Roman" w:eastAsia="MS Mincho" w:hAnsi="Times New Roman" w:cs="Times New Roman"/>
          <w:sz w:val="24"/>
          <w:szCs w:val="22"/>
        </w:rPr>
        <w:t>ZIJLEMA Caroline</w:t>
      </w:r>
    </w:p>
    <w:p w14:paraId="0C046CC6"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 xml:space="preserve">ABSENTS : </w:t>
      </w:r>
    </w:p>
    <w:p w14:paraId="20CD8DC5"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 xml:space="preserve">PROCURATIONS : </w:t>
      </w:r>
    </w:p>
    <w:p w14:paraId="08C48DFE" w14:textId="77777777" w:rsidR="00EE6594" w:rsidRPr="00841AC5" w:rsidRDefault="00EE6594" w:rsidP="00EE6594">
      <w:pPr>
        <w:pStyle w:val="Textebrut1"/>
        <w:ind w:firstLine="142"/>
        <w:jc w:val="both"/>
        <w:rPr>
          <w:rFonts w:ascii="Times New Roman" w:eastAsia="MS Mincho" w:hAnsi="Times New Roman" w:cs="Times New Roman"/>
          <w:sz w:val="24"/>
          <w:szCs w:val="22"/>
        </w:rPr>
      </w:pPr>
      <w:r w:rsidRPr="00841AC5">
        <w:rPr>
          <w:rFonts w:ascii="Times New Roman" w:eastAsia="MS Mincho" w:hAnsi="Times New Roman" w:cs="Times New Roman"/>
          <w:sz w:val="24"/>
          <w:szCs w:val="22"/>
        </w:rPr>
        <w:t>SECRETAIRE : MR SESTARET Christian</w:t>
      </w:r>
    </w:p>
    <w:p w14:paraId="148CD465" w14:textId="77777777" w:rsidR="00986AA1" w:rsidRPr="00774782" w:rsidRDefault="00986AA1" w:rsidP="00E404BF">
      <w:pPr>
        <w:pStyle w:val="Textebrut1"/>
        <w:ind w:left="993"/>
        <w:jc w:val="both"/>
        <w:rPr>
          <w:rFonts w:ascii="Times New Roman" w:eastAsia="MS Mincho" w:hAnsi="Times New Roman" w:cs="Times New Roman"/>
          <w:sz w:val="24"/>
          <w:szCs w:val="24"/>
        </w:rPr>
      </w:pPr>
    </w:p>
    <w:p w14:paraId="5D441929" w14:textId="5159BC6B" w:rsidR="00EE6594" w:rsidRPr="008A6AF4" w:rsidRDefault="00806111" w:rsidP="00EE6594">
      <w:pPr>
        <w:rPr>
          <w:rFonts w:ascii="Arial" w:hAnsi="Arial"/>
          <w:b/>
          <w:bCs/>
          <w:sz w:val="22"/>
          <w:szCs w:val="22"/>
          <w:u w:val="single"/>
        </w:rPr>
      </w:pPr>
      <w:r w:rsidRPr="00774782">
        <w:rPr>
          <w:rFonts w:eastAsia="MS Mincho" w:cs="Times New Roman"/>
          <w:b/>
          <w:bCs/>
          <w:u w:val="single"/>
        </w:rPr>
        <w:t xml:space="preserve">  </w:t>
      </w:r>
      <w:r w:rsidR="00F90961" w:rsidRPr="008A6AF4">
        <w:rPr>
          <w:rFonts w:eastAsia="MS Mincho" w:cs="Times New Roman"/>
          <w:b/>
          <w:bCs/>
          <w:u w:val="single"/>
        </w:rPr>
        <w:t xml:space="preserve">1- </w:t>
      </w:r>
      <w:r w:rsidR="00EE6594" w:rsidRPr="008A6AF4">
        <w:rPr>
          <w:rFonts w:eastAsia="MS Mincho" w:cs="Times New Roman"/>
          <w:b/>
          <w:bCs/>
          <w:u w:val="single"/>
        </w:rPr>
        <w:t>COMPTES</w:t>
      </w:r>
      <w:r w:rsidR="008A6AF4" w:rsidRPr="008A6AF4">
        <w:rPr>
          <w:rFonts w:eastAsia="MS Mincho" w:cs="Times New Roman"/>
          <w:b/>
          <w:bCs/>
          <w:u w:val="single"/>
        </w:rPr>
        <w:t xml:space="preserve"> </w:t>
      </w:r>
      <w:proofErr w:type="gramStart"/>
      <w:r w:rsidR="00EE6594" w:rsidRPr="008A6AF4">
        <w:rPr>
          <w:rFonts w:eastAsia="MS Mincho" w:cs="Times New Roman"/>
          <w:b/>
          <w:bCs/>
          <w:u w:val="single"/>
        </w:rPr>
        <w:t>ADMINISTRATIFS  de</w:t>
      </w:r>
      <w:proofErr w:type="gramEnd"/>
      <w:r w:rsidR="00EE6594" w:rsidRPr="008A6AF4">
        <w:rPr>
          <w:rFonts w:eastAsia="MS Mincho" w:cs="Times New Roman"/>
          <w:b/>
          <w:bCs/>
          <w:u w:val="single"/>
        </w:rPr>
        <w:t xml:space="preserve"> l'exercice 2021</w:t>
      </w:r>
    </w:p>
    <w:p w14:paraId="07D42E3B" w14:textId="141A8525" w:rsidR="00F90961" w:rsidRPr="00774782" w:rsidRDefault="00F90961" w:rsidP="008A6AF4">
      <w:pPr>
        <w:rPr>
          <w:rFonts w:eastAsia="MS Mincho" w:cs="Times New Roman"/>
          <w:b/>
          <w:u w:val="single"/>
        </w:rPr>
      </w:pPr>
    </w:p>
    <w:p w14:paraId="3A4CB4F3" w14:textId="77777777" w:rsidR="00EE6594" w:rsidRPr="00C64150" w:rsidRDefault="00EE6594" w:rsidP="00EE6594">
      <w:pPr>
        <w:pStyle w:val="Textebrut1"/>
        <w:ind w:firstLine="142"/>
        <w:jc w:val="both"/>
        <w:rPr>
          <w:rFonts w:ascii="Times New Roman" w:eastAsia="Arial" w:hAnsi="Times New Roman" w:cs="Times New Roman"/>
          <w:sz w:val="24"/>
          <w:szCs w:val="24"/>
        </w:rPr>
      </w:pPr>
      <w:r w:rsidRPr="00604B48">
        <w:rPr>
          <w:rFonts w:ascii="Times New Roman" w:eastAsia="Arial" w:hAnsi="Times New Roman" w:cs="Times New Roman"/>
          <w:sz w:val="24"/>
          <w:szCs w:val="24"/>
        </w:rPr>
        <w:t xml:space="preserve">Sous la présidence de madame Sylvie DELBARY, adjointe au Maire, le Conseil Municipal examine les comptes administratifs 2021 qui s’établissent </w:t>
      </w:r>
      <w:proofErr w:type="gramStart"/>
      <w:r w:rsidRPr="00604B48">
        <w:rPr>
          <w:rFonts w:ascii="Times New Roman" w:eastAsia="Arial" w:hAnsi="Times New Roman" w:cs="Times New Roman"/>
          <w:sz w:val="24"/>
          <w:szCs w:val="24"/>
        </w:rPr>
        <w:t>ainsi:</w:t>
      </w:r>
      <w:proofErr w:type="gramEnd"/>
    </w:p>
    <w:p w14:paraId="2BC6B0CF" w14:textId="77777777" w:rsidR="00EE6594" w:rsidRPr="00604B48" w:rsidRDefault="00EE6594" w:rsidP="00EE6594">
      <w:pPr>
        <w:pStyle w:val="Textebrut1"/>
        <w:numPr>
          <w:ilvl w:val="0"/>
          <w:numId w:val="46"/>
        </w:numPr>
        <w:autoSpaceDN/>
        <w:jc w:val="both"/>
        <w:textAlignment w:val="auto"/>
        <w:rPr>
          <w:rFonts w:ascii="Times New Roman" w:eastAsia="MS Mincho" w:hAnsi="Times New Roman" w:cs="Times New Roman"/>
          <w:sz w:val="24"/>
          <w:szCs w:val="24"/>
        </w:rPr>
      </w:pPr>
      <w:r w:rsidRPr="00604B48">
        <w:rPr>
          <w:rFonts w:ascii="Times New Roman" w:eastAsia="MS Mincho" w:hAnsi="Times New Roman" w:cs="Times New Roman"/>
          <w:b/>
          <w:bCs/>
          <w:sz w:val="24"/>
          <w:szCs w:val="24"/>
          <w:u w:val="single"/>
        </w:rPr>
        <w:t xml:space="preserve">Budget Principal </w:t>
      </w:r>
      <w:r w:rsidRPr="00604B48">
        <w:rPr>
          <w:rFonts w:ascii="Times New Roman" w:eastAsia="MS Mincho" w:hAnsi="Times New Roman" w:cs="Times New Roman"/>
          <w:b/>
          <w:bCs/>
          <w:sz w:val="24"/>
          <w:szCs w:val="24"/>
        </w:rPr>
        <w:t xml:space="preserve">:   </w:t>
      </w:r>
      <w:r w:rsidRPr="00604B48">
        <w:rPr>
          <w:rFonts w:ascii="Times New Roman" w:eastAsia="MS Mincho" w:hAnsi="Times New Roman" w:cs="Times New Roman"/>
          <w:sz w:val="24"/>
          <w:szCs w:val="24"/>
        </w:rPr>
        <w:t xml:space="preserve"> </w:t>
      </w:r>
    </w:p>
    <w:p w14:paraId="0079C993" w14:textId="77777777" w:rsidR="00EE6594" w:rsidRPr="00604B48" w:rsidRDefault="00EE6594" w:rsidP="00EE6594">
      <w:pPr>
        <w:pStyle w:val="Textebrut1"/>
        <w:jc w:val="both"/>
        <w:rPr>
          <w:rFonts w:ascii="Times New Roman" w:eastAsia="MS Mincho" w:hAnsi="Times New Roman" w:cs="Times New Roman"/>
          <w:sz w:val="24"/>
          <w:szCs w:val="24"/>
        </w:rPr>
      </w:pPr>
    </w:p>
    <w:p w14:paraId="5B36ADBE" w14:textId="77777777" w:rsidR="00EE6594" w:rsidRPr="00604B48" w:rsidRDefault="00EE6594" w:rsidP="00EE6594">
      <w:pPr>
        <w:pStyle w:val="Textebrut1"/>
        <w:jc w:val="both"/>
        <w:rPr>
          <w:rFonts w:ascii="Times New Roman" w:eastAsia="MS Mincho" w:hAnsi="Times New Roman" w:cs="Times New Roman"/>
          <w:sz w:val="24"/>
          <w:szCs w:val="24"/>
        </w:rPr>
      </w:pPr>
      <w:r w:rsidRPr="00604B48">
        <w:rPr>
          <w:rFonts w:ascii="Times New Roman" w:eastAsia="MS Mincho" w:hAnsi="Times New Roman" w:cs="Times New Roman"/>
          <w:sz w:val="24"/>
          <w:szCs w:val="24"/>
        </w:rPr>
        <w:t xml:space="preserve">Résultats de clôture  </w:t>
      </w:r>
    </w:p>
    <w:p w14:paraId="5BB44BB5" w14:textId="77777777" w:rsidR="00EE6594" w:rsidRPr="00604B48" w:rsidRDefault="00EE6594" w:rsidP="00EE6594">
      <w:pPr>
        <w:pStyle w:val="Textebrut1"/>
        <w:jc w:val="both"/>
        <w:rPr>
          <w:rFonts w:ascii="Times New Roman" w:hAnsi="Times New Roman" w:cs="Times New Roman"/>
          <w:color w:val="3333FF"/>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de fonctionnement</w:t>
      </w:r>
      <w:r w:rsidRPr="00604B48">
        <w:rPr>
          <w:rFonts w:ascii="Times New Roman" w:eastAsia="Arial" w:hAnsi="Times New Roman" w:cs="Times New Roman"/>
          <w:b/>
          <w:bCs/>
          <w:sz w:val="24"/>
          <w:szCs w:val="24"/>
        </w:rPr>
        <w:t xml:space="preserve"> :   + </w:t>
      </w:r>
      <w:r w:rsidRPr="00604B48">
        <w:rPr>
          <w:rFonts w:ascii="Times New Roman" w:hAnsi="Times New Roman" w:cs="Times New Roman"/>
          <w:sz w:val="24"/>
          <w:szCs w:val="24"/>
        </w:rPr>
        <w:t xml:space="preserve">247 847.95 </w:t>
      </w:r>
      <w:r w:rsidRPr="00604B48">
        <w:rPr>
          <w:rFonts w:ascii="Times New Roman" w:eastAsia="Arial" w:hAnsi="Times New Roman" w:cs="Times New Roman"/>
          <w:b/>
          <w:bCs/>
          <w:sz w:val="24"/>
          <w:szCs w:val="24"/>
        </w:rPr>
        <w:t>€</w:t>
      </w:r>
    </w:p>
    <w:p w14:paraId="2EC94375" w14:textId="77777777" w:rsidR="00EE6594" w:rsidRPr="00604B48" w:rsidRDefault="00EE6594" w:rsidP="00EE6594">
      <w:pPr>
        <w:pStyle w:val="Textebrut1"/>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d’investissement</w:t>
      </w:r>
      <w:r w:rsidRPr="00604B48">
        <w:rPr>
          <w:rFonts w:ascii="Times New Roman" w:eastAsia="Arial" w:hAnsi="Times New Roman" w:cs="Times New Roman"/>
          <w:b/>
          <w:bCs/>
          <w:sz w:val="24"/>
          <w:szCs w:val="24"/>
        </w:rPr>
        <w:t xml:space="preserve"> :     + </w:t>
      </w:r>
      <w:r w:rsidRPr="00604B48">
        <w:rPr>
          <w:rFonts w:ascii="Times New Roman" w:hAnsi="Times New Roman" w:cs="Times New Roman"/>
          <w:sz w:val="24"/>
          <w:szCs w:val="24"/>
        </w:rPr>
        <w:t xml:space="preserve">334 438.16 </w:t>
      </w:r>
      <w:r w:rsidRPr="00604B48">
        <w:rPr>
          <w:rFonts w:ascii="Times New Roman" w:eastAsia="Arial" w:hAnsi="Times New Roman" w:cs="Times New Roman"/>
          <w:b/>
          <w:bCs/>
          <w:sz w:val="24"/>
          <w:szCs w:val="24"/>
        </w:rPr>
        <w:t>€</w:t>
      </w:r>
    </w:p>
    <w:p w14:paraId="7A2DBE23" w14:textId="77777777" w:rsidR="00EE6594" w:rsidRPr="00604B48" w:rsidRDefault="00EE6594" w:rsidP="00EE6594">
      <w:pPr>
        <w:pStyle w:val="Textebrut1"/>
        <w:ind w:left="705"/>
        <w:jc w:val="both"/>
        <w:rPr>
          <w:rFonts w:ascii="Times New Roman" w:eastAsia="MS Mincho" w:hAnsi="Times New Roman" w:cs="Times New Roman"/>
          <w:sz w:val="24"/>
          <w:szCs w:val="24"/>
        </w:rPr>
      </w:pPr>
      <w:r w:rsidRPr="00604B48">
        <w:rPr>
          <w:rFonts w:ascii="Times New Roman" w:eastAsia="MS Mincho" w:hAnsi="Times New Roman" w:cs="Times New Roman"/>
          <w:sz w:val="24"/>
          <w:szCs w:val="24"/>
        </w:rPr>
        <w:t xml:space="preserve">      </w:t>
      </w:r>
    </w:p>
    <w:p w14:paraId="47E42E5D" w14:textId="77777777" w:rsidR="00EE6594" w:rsidRPr="00604B48" w:rsidRDefault="00EE6594" w:rsidP="00EE6594">
      <w:pPr>
        <w:pStyle w:val="Textebrut1"/>
        <w:jc w:val="both"/>
        <w:rPr>
          <w:rFonts w:ascii="Times New Roman" w:eastAsia="Arial" w:hAnsi="Times New Roman" w:cs="Times New Roman"/>
          <w:sz w:val="24"/>
          <w:szCs w:val="24"/>
        </w:rPr>
      </w:pPr>
      <w:r w:rsidRPr="00604B48">
        <w:rPr>
          <w:rFonts w:ascii="Times New Roman" w:eastAsia="Arial" w:hAnsi="Times New Roman" w:cs="Times New Roman"/>
          <w:sz w:val="24"/>
          <w:szCs w:val="24"/>
        </w:rPr>
        <w:t xml:space="preserve">     Hors de la présence de monsieur le maire, le conseil municipal à l’unanimité :</w:t>
      </w:r>
    </w:p>
    <w:p w14:paraId="17D3841F" w14:textId="77777777" w:rsidR="00EE6594" w:rsidRPr="00604B48" w:rsidRDefault="00EE6594" w:rsidP="00EE6594">
      <w:pPr>
        <w:pStyle w:val="Textebrut1"/>
        <w:jc w:val="both"/>
        <w:rPr>
          <w:rFonts w:ascii="Times New Roman" w:eastAsia="MS Mincho" w:hAnsi="Times New Roman" w:cs="Times New Roman"/>
          <w:sz w:val="24"/>
          <w:szCs w:val="24"/>
        </w:rPr>
      </w:pPr>
    </w:p>
    <w:p w14:paraId="2880670A" w14:textId="77777777" w:rsidR="00EE6594" w:rsidRPr="00604B48" w:rsidRDefault="00EE6594" w:rsidP="00EE6594">
      <w:pPr>
        <w:pStyle w:val="Textebrut1"/>
        <w:jc w:val="both"/>
        <w:rPr>
          <w:rFonts w:ascii="Times New Roman" w:eastAsia="Arial" w:hAnsi="Times New Roman" w:cs="Times New Roman"/>
          <w:b/>
          <w:bCs/>
          <w:sz w:val="24"/>
          <w:szCs w:val="24"/>
        </w:rPr>
      </w:pPr>
      <w:r w:rsidRPr="00604B48">
        <w:rPr>
          <w:rFonts w:ascii="Times New Roman" w:eastAsia="MS Mincho" w:hAnsi="Times New Roman" w:cs="Times New Roman"/>
          <w:sz w:val="24"/>
          <w:szCs w:val="24"/>
        </w:rPr>
        <w:t xml:space="preserve"> ►</w:t>
      </w:r>
      <w:r w:rsidRPr="00604B48">
        <w:rPr>
          <w:rFonts w:ascii="Times New Roman" w:eastAsia="Arial" w:hAnsi="Times New Roman" w:cs="Times New Roman"/>
          <w:sz w:val="24"/>
          <w:szCs w:val="24"/>
        </w:rPr>
        <w:t xml:space="preserve"> APPROUVE </w:t>
      </w:r>
      <w:r>
        <w:rPr>
          <w:rFonts w:ascii="Times New Roman" w:eastAsia="Arial" w:hAnsi="Times New Roman" w:cs="Times New Roman"/>
          <w:sz w:val="24"/>
          <w:szCs w:val="24"/>
        </w:rPr>
        <w:t xml:space="preserve">à l’unanimité </w:t>
      </w:r>
      <w:r w:rsidRPr="00604B48">
        <w:rPr>
          <w:rFonts w:ascii="Times New Roman" w:eastAsia="Arial" w:hAnsi="Times New Roman" w:cs="Times New Roman"/>
          <w:sz w:val="24"/>
          <w:szCs w:val="24"/>
        </w:rPr>
        <w:t>le Compte Administratif de l'exercice 2021 du budget principal</w:t>
      </w:r>
    </w:p>
    <w:p w14:paraId="60FDB2F0" w14:textId="77777777" w:rsidR="00EE6594" w:rsidRPr="00604B48" w:rsidRDefault="00EE6594" w:rsidP="00EE6594">
      <w:pPr>
        <w:pStyle w:val="Textebrut1"/>
        <w:jc w:val="both"/>
        <w:rPr>
          <w:rFonts w:ascii="Times New Roman" w:hAnsi="Times New Roman" w:cs="Times New Roman"/>
          <w:b/>
          <w:bCs/>
          <w:sz w:val="24"/>
          <w:szCs w:val="24"/>
        </w:rPr>
      </w:pPr>
    </w:p>
    <w:p w14:paraId="7FC685E3" w14:textId="77777777" w:rsidR="00EE6594" w:rsidRPr="00604B48" w:rsidRDefault="00EE6594" w:rsidP="00EE6594">
      <w:pPr>
        <w:pStyle w:val="Textebrut1"/>
        <w:numPr>
          <w:ilvl w:val="0"/>
          <w:numId w:val="46"/>
        </w:numPr>
        <w:autoSpaceDN/>
        <w:jc w:val="both"/>
        <w:textAlignment w:val="auto"/>
        <w:rPr>
          <w:rFonts w:ascii="Times New Roman" w:eastAsia="Arial" w:hAnsi="Times New Roman" w:cs="Times New Roman"/>
          <w:b/>
          <w:bCs/>
          <w:sz w:val="24"/>
          <w:szCs w:val="24"/>
          <w:u w:val="single"/>
        </w:rPr>
      </w:pPr>
      <w:r w:rsidRPr="00604B48">
        <w:rPr>
          <w:rFonts w:ascii="Times New Roman" w:eastAsia="Arial" w:hAnsi="Times New Roman" w:cs="Times New Roman"/>
          <w:b/>
          <w:bCs/>
          <w:sz w:val="24"/>
          <w:szCs w:val="24"/>
          <w:u w:val="single"/>
        </w:rPr>
        <w:t>Budget irrigation :</w:t>
      </w:r>
    </w:p>
    <w:p w14:paraId="7E0B5A76" w14:textId="77777777" w:rsidR="00EE6594" w:rsidRPr="00604B48" w:rsidRDefault="00EE6594" w:rsidP="00EE6594">
      <w:pPr>
        <w:pStyle w:val="Textebrut1"/>
        <w:jc w:val="both"/>
        <w:rPr>
          <w:rFonts w:ascii="Times New Roman" w:eastAsia="Arial" w:hAnsi="Times New Roman" w:cs="Times New Roman"/>
          <w:b/>
          <w:bCs/>
          <w:sz w:val="24"/>
          <w:szCs w:val="24"/>
          <w:u w:val="single"/>
        </w:rPr>
      </w:pPr>
    </w:p>
    <w:p w14:paraId="149A4A98" w14:textId="77777777" w:rsidR="00EE6594" w:rsidRPr="00604B48" w:rsidRDefault="00EE6594" w:rsidP="00EE6594">
      <w:pPr>
        <w:pStyle w:val="Textebrut1"/>
        <w:jc w:val="both"/>
        <w:rPr>
          <w:rFonts w:ascii="Times New Roman" w:eastAsia="MS Mincho" w:hAnsi="Times New Roman" w:cs="Times New Roman"/>
          <w:sz w:val="24"/>
          <w:szCs w:val="24"/>
        </w:rPr>
      </w:pPr>
      <w:r w:rsidRPr="00604B48">
        <w:rPr>
          <w:rFonts w:ascii="Times New Roman" w:eastAsia="MS Mincho" w:hAnsi="Times New Roman" w:cs="Times New Roman"/>
          <w:sz w:val="24"/>
          <w:szCs w:val="24"/>
        </w:rPr>
        <w:t xml:space="preserve">Résultats de clôture  </w:t>
      </w:r>
    </w:p>
    <w:p w14:paraId="7E2C6815" w14:textId="77777777" w:rsidR="00EE6594" w:rsidRPr="00604B48" w:rsidRDefault="00EE6594" w:rsidP="00EE6594">
      <w:pPr>
        <w:pStyle w:val="Textebrut1"/>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de fonctionnement</w:t>
      </w:r>
      <w:r w:rsidRPr="00604B48">
        <w:rPr>
          <w:rFonts w:ascii="Times New Roman" w:eastAsia="Arial" w:hAnsi="Times New Roman" w:cs="Times New Roman"/>
          <w:bCs/>
          <w:sz w:val="24"/>
          <w:szCs w:val="24"/>
        </w:rPr>
        <w:t> </w:t>
      </w:r>
      <w:r w:rsidRPr="00604B48">
        <w:rPr>
          <w:rFonts w:ascii="Times New Roman" w:eastAsia="Arial" w:hAnsi="Times New Roman" w:cs="Times New Roman"/>
          <w:b/>
          <w:bCs/>
          <w:sz w:val="24"/>
          <w:szCs w:val="24"/>
        </w:rPr>
        <w:t>:  +</w:t>
      </w:r>
      <w:r w:rsidRPr="00604B48">
        <w:rPr>
          <w:rFonts w:ascii="Times New Roman" w:hAnsi="Times New Roman" w:cs="Times New Roman"/>
          <w:sz w:val="24"/>
          <w:szCs w:val="24"/>
        </w:rPr>
        <w:t xml:space="preserve"> 34 989.40</w:t>
      </w:r>
      <w:r w:rsidRPr="00604B48">
        <w:rPr>
          <w:rFonts w:ascii="Times New Roman" w:eastAsia="Arial" w:hAnsi="Times New Roman" w:cs="Times New Roman"/>
          <w:b/>
          <w:bCs/>
          <w:sz w:val="24"/>
          <w:szCs w:val="24"/>
        </w:rPr>
        <w:t>€</w:t>
      </w:r>
    </w:p>
    <w:p w14:paraId="08A1D6AF" w14:textId="77777777" w:rsidR="00EE6594" w:rsidRPr="00604B48" w:rsidRDefault="00EE6594" w:rsidP="00EE6594">
      <w:pPr>
        <w:pStyle w:val="Textebrut1"/>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d’investissement</w:t>
      </w:r>
      <w:r w:rsidRPr="00604B48">
        <w:rPr>
          <w:rFonts w:ascii="Times New Roman" w:eastAsia="Arial" w:hAnsi="Times New Roman" w:cs="Times New Roman"/>
          <w:bCs/>
          <w:sz w:val="24"/>
          <w:szCs w:val="24"/>
        </w:rPr>
        <w:t> </w:t>
      </w:r>
      <w:r w:rsidRPr="00604B48">
        <w:rPr>
          <w:rFonts w:ascii="Times New Roman" w:eastAsia="Arial" w:hAnsi="Times New Roman" w:cs="Times New Roman"/>
          <w:b/>
          <w:bCs/>
          <w:sz w:val="24"/>
          <w:szCs w:val="24"/>
        </w:rPr>
        <w:t xml:space="preserve">:     - </w:t>
      </w:r>
      <w:r w:rsidRPr="00604B48">
        <w:rPr>
          <w:rFonts w:ascii="Times New Roman" w:hAnsi="Times New Roman" w:cs="Times New Roman"/>
          <w:sz w:val="24"/>
          <w:szCs w:val="24"/>
        </w:rPr>
        <w:t>9 </w:t>
      </w:r>
      <w:proofErr w:type="gramStart"/>
      <w:r w:rsidRPr="00604B48">
        <w:rPr>
          <w:rFonts w:ascii="Times New Roman" w:hAnsi="Times New Roman" w:cs="Times New Roman"/>
          <w:sz w:val="24"/>
          <w:szCs w:val="24"/>
        </w:rPr>
        <w:t>637.13</w:t>
      </w:r>
      <w:r w:rsidRPr="00604B48">
        <w:rPr>
          <w:rFonts w:ascii="Times New Roman" w:eastAsia="Arial" w:hAnsi="Times New Roman" w:cs="Times New Roman"/>
          <w:b/>
          <w:bCs/>
          <w:sz w:val="24"/>
          <w:szCs w:val="24"/>
        </w:rPr>
        <w:t xml:space="preserve">  €</w:t>
      </w:r>
      <w:proofErr w:type="gramEnd"/>
    </w:p>
    <w:p w14:paraId="43B59E2A" w14:textId="77777777" w:rsidR="00EE6594" w:rsidRPr="00604B48" w:rsidRDefault="00EE6594" w:rsidP="00EE6594">
      <w:pPr>
        <w:pStyle w:val="Textebrut1"/>
        <w:jc w:val="both"/>
        <w:rPr>
          <w:rFonts w:ascii="Times New Roman" w:hAnsi="Times New Roman" w:cs="Times New Roman"/>
          <w:sz w:val="24"/>
          <w:szCs w:val="24"/>
        </w:rPr>
      </w:pPr>
      <w:r w:rsidRPr="00604B48">
        <w:rPr>
          <w:rFonts w:ascii="Times New Roman" w:hAnsi="Times New Roman" w:cs="Times New Roman"/>
          <w:sz w:val="24"/>
          <w:szCs w:val="24"/>
        </w:rPr>
        <w:t xml:space="preserve">  </w:t>
      </w:r>
    </w:p>
    <w:p w14:paraId="298179A4" w14:textId="77777777" w:rsidR="00EE6594" w:rsidRPr="00604B48" w:rsidRDefault="00EE6594" w:rsidP="00EE6594">
      <w:pPr>
        <w:pStyle w:val="Textebrut1"/>
        <w:jc w:val="both"/>
        <w:rPr>
          <w:rFonts w:ascii="Times New Roman" w:hAnsi="Times New Roman" w:cs="Times New Roman"/>
          <w:sz w:val="24"/>
          <w:szCs w:val="24"/>
        </w:rPr>
      </w:pPr>
      <w:r w:rsidRPr="00604B48">
        <w:rPr>
          <w:rFonts w:ascii="Times New Roman" w:hAnsi="Times New Roman" w:cs="Times New Roman"/>
          <w:sz w:val="24"/>
          <w:szCs w:val="24"/>
        </w:rPr>
        <w:t xml:space="preserve"> </w:t>
      </w:r>
      <w:r w:rsidRPr="00604B48">
        <w:rPr>
          <w:rFonts w:ascii="Times New Roman" w:eastAsia="Arial" w:hAnsi="Times New Roman" w:cs="Times New Roman"/>
          <w:sz w:val="24"/>
          <w:szCs w:val="24"/>
        </w:rPr>
        <w:t>Hors de la présence de monsieur le maire, le conseil municipal à l’unanimité :</w:t>
      </w:r>
    </w:p>
    <w:p w14:paraId="67244DE2" w14:textId="77777777" w:rsidR="00EE6594" w:rsidRPr="00604B48" w:rsidRDefault="00EE6594" w:rsidP="00EE6594">
      <w:pPr>
        <w:pStyle w:val="Textebrut1"/>
        <w:jc w:val="both"/>
        <w:rPr>
          <w:rFonts w:ascii="Times New Roman" w:eastAsia="Arial" w:hAnsi="Times New Roman" w:cs="Times New Roman"/>
          <w:sz w:val="24"/>
          <w:szCs w:val="24"/>
        </w:rPr>
      </w:pPr>
    </w:p>
    <w:p w14:paraId="76CCD7FA" w14:textId="77777777" w:rsidR="00EE6594" w:rsidRPr="00C64150" w:rsidRDefault="00EE6594" w:rsidP="00EE6594">
      <w:pPr>
        <w:pStyle w:val="Textebrut1"/>
        <w:jc w:val="both"/>
        <w:rPr>
          <w:rFonts w:ascii="Times New Roman" w:eastAsia="Arial" w:hAnsi="Times New Roman" w:cs="Times New Roman"/>
          <w:sz w:val="24"/>
          <w:szCs w:val="24"/>
        </w:rPr>
      </w:pPr>
      <w:r w:rsidRPr="00604B48">
        <w:rPr>
          <w:rFonts w:ascii="Times New Roman" w:eastAsia="Arial" w:hAnsi="Times New Roman" w:cs="Times New Roman"/>
          <w:sz w:val="24"/>
          <w:szCs w:val="24"/>
        </w:rPr>
        <w:t xml:space="preserve">► APPROUVE </w:t>
      </w:r>
      <w:r>
        <w:rPr>
          <w:rFonts w:ascii="Times New Roman" w:eastAsia="Arial" w:hAnsi="Times New Roman" w:cs="Times New Roman"/>
          <w:sz w:val="24"/>
          <w:szCs w:val="24"/>
        </w:rPr>
        <w:t>à l’unanimité</w:t>
      </w:r>
      <w:r w:rsidRPr="00604B48">
        <w:rPr>
          <w:rFonts w:ascii="Times New Roman" w:eastAsia="Arial" w:hAnsi="Times New Roman" w:cs="Times New Roman"/>
          <w:sz w:val="24"/>
          <w:szCs w:val="24"/>
        </w:rPr>
        <w:t xml:space="preserve"> le Compte Administratif de l'exercice 2021 du service « Irrigation » </w:t>
      </w:r>
    </w:p>
    <w:p w14:paraId="45027473" w14:textId="77777777" w:rsidR="00FF74C6" w:rsidRDefault="00FF74C6" w:rsidP="00E404BF">
      <w:pPr>
        <w:ind w:left="993" w:right="185"/>
        <w:jc w:val="center"/>
        <w:rPr>
          <w:rFonts w:eastAsia="MS Mincho" w:cs="Times New Roman"/>
          <w:b/>
          <w:bCs/>
          <w:u w:val="single"/>
        </w:rPr>
      </w:pPr>
    </w:p>
    <w:p w14:paraId="41E7AD00" w14:textId="41F1216E" w:rsidR="00FF74C6" w:rsidRPr="008A6AF4" w:rsidRDefault="00F90961" w:rsidP="00FF74C6">
      <w:pPr>
        <w:rPr>
          <w:rFonts w:eastAsia="MS Mincho" w:cs="Times New Roman"/>
          <w:b/>
          <w:bCs/>
          <w:u w:val="single"/>
        </w:rPr>
      </w:pPr>
      <w:r w:rsidRPr="00774782">
        <w:rPr>
          <w:rFonts w:eastAsia="MS Mincho" w:cs="Times New Roman"/>
          <w:b/>
          <w:bCs/>
          <w:u w:val="single"/>
        </w:rPr>
        <w:t xml:space="preserve">2 </w:t>
      </w:r>
      <w:r w:rsidR="008A6AF4">
        <w:rPr>
          <w:rFonts w:eastAsia="MS Mincho" w:cs="Times New Roman"/>
          <w:b/>
          <w:bCs/>
          <w:u w:val="single"/>
        </w:rPr>
        <w:t>–</w:t>
      </w:r>
      <w:r w:rsidRPr="00774782">
        <w:rPr>
          <w:rFonts w:eastAsia="MS Mincho" w:cs="Times New Roman"/>
          <w:b/>
          <w:bCs/>
          <w:u w:val="single"/>
        </w:rPr>
        <w:t xml:space="preserve"> </w:t>
      </w:r>
      <w:r w:rsidR="00FF74C6" w:rsidRPr="008A6AF4">
        <w:rPr>
          <w:rFonts w:eastAsia="MS Mincho" w:cs="Times New Roman"/>
          <w:b/>
          <w:bCs/>
          <w:u w:val="single"/>
        </w:rPr>
        <w:t>COMPTES</w:t>
      </w:r>
      <w:r w:rsidR="008A6AF4">
        <w:rPr>
          <w:rFonts w:eastAsia="MS Mincho" w:cs="Times New Roman"/>
          <w:b/>
          <w:bCs/>
          <w:u w:val="single"/>
        </w:rPr>
        <w:t xml:space="preserve"> </w:t>
      </w:r>
      <w:r w:rsidR="00FF74C6" w:rsidRPr="008A6AF4">
        <w:rPr>
          <w:rFonts w:eastAsia="MS Mincho" w:cs="Times New Roman"/>
          <w:b/>
          <w:bCs/>
          <w:u w:val="single"/>
        </w:rPr>
        <w:t>DE GESTION de l'exercice 2021</w:t>
      </w:r>
    </w:p>
    <w:p w14:paraId="2A2B5765" w14:textId="6FE4BD40" w:rsidR="00124B35" w:rsidRPr="00774782" w:rsidRDefault="00124B35" w:rsidP="00E404BF">
      <w:pPr>
        <w:ind w:left="993" w:right="185"/>
        <w:jc w:val="center"/>
        <w:rPr>
          <w:rFonts w:eastAsia="MS Mincho" w:cs="Times New Roman"/>
          <w:b/>
          <w:bCs/>
          <w:u w:val="single"/>
        </w:rPr>
      </w:pPr>
    </w:p>
    <w:p w14:paraId="5B2EAC3C"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Le Conseil Municipal, à l’unanimité :</w:t>
      </w:r>
    </w:p>
    <w:p w14:paraId="28925A62"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Après s'être fait présenter  les budgets uniques de l'exercice 2021 et les décisions modificatives qui s'y rattachent, les titres définitifs des créances à recouvrer; le détail des dépenses effectuées et celui des mandats délivrés, les bordereaux de titres de recettes, les bordereaux de mandats, les Comptes de Gestion dressés par le Receveur accompagné des états de développement des comptes de tiers ainsi que l'état de l'actif, l'état du passif, l'état des restes à recouvrer et l'état des restes à payer;</w:t>
      </w:r>
    </w:p>
    <w:p w14:paraId="11A21A40"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Après avoir entendu et approuvé les Comptes Administratifs de l'exercice 2021 des deux budgets,</w:t>
      </w:r>
    </w:p>
    <w:p w14:paraId="12D5C904"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lastRenderedPageBreak/>
        <w:t xml:space="preserve">      Après s'être assuré que le Receveur a repris dans ses écritures le montant de chacun des soldes figurant au bilan de l'exercice 2020, celui de tous les titres de recettes émis et celui de tous les mandats de paiement ordonnancés et qu'il a procédé à toutes les opérations d'ordre qu'il lui a été prescrit de passer dans ses écritures.</w:t>
      </w:r>
    </w:p>
    <w:p w14:paraId="2E8D6809"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Considérant qu'il n'y a pas d'observations à formuler :</w:t>
      </w:r>
    </w:p>
    <w:p w14:paraId="01DCE2FC"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1° Statuant sur l'ensemble des opérations effectuées du 1er Janvier 2021 au 31 Décembre 2021, y compris celles relatives à la journée complémentaire ;</w:t>
      </w:r>
    </w:p>
    <w:p w14:paraId="11FC9C7D"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2° Statuant sur l'exécution des budgets de l'exercice 2021 en ce qui concerne les différentes sections budgétaires et budgets annexes ;</w:t>
      </w:r>
    </w:p>
    <w:p w14:paraId="230C3112"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MS Mincho" w:hAnsi="Times New Roman" w:cs="Times New Roman"/>
          <w:sz w:val="24"/>
          <w:szCs w:val="24"/>
        </w:rPr>
        <w:t xml:space="preserve">                 3° Statuant sur la comptabilité des valeurs inactives ;</w:t>
      </w:r>
    </w:p>
    <w:p w14:paraId="25C338DC" w14:textId="77777777" w:rsidR="00FF74C6" w:rsidRPr="001E05BA" w:rsidRDefault="00FF74C6" w:rsidP="00FF74C6">
      <w:pPr>
        <w:pStyle w:val="Textebrut1"/>
        <w:jc w:val="both"/>
        <w:rPr>
          <w:rFonts w:ascii="Times New Roman" w:eastAsia="MS Mincho" w:hAnsi="Times New Roman" w:cs="Times New Roman"/>
          <w:sz w:val="24"/>
          <w:szCs w:val="24"/>
        </w:rPr>
      </w:pPr>
      <w:r w:rsidRPr="001E05BA">
        <w:rPr>
          <w:rFonts w:ascii="Times New Roman" w:eastAsia="Arial" w:hAnsi="Times New Roman" w:cs="Times New Roman"/>
          <w:sz w:val="24"/>
          <w:szCs w:val="24"/>
        </w:rPr>
        <w:t>▬</w:t>
      </w:r>
      <w:r w:rsidRPr="001E05BA">
        <w:rPr>
          <w:rFonts w:ascii="Times New Roman" w:eastAsia="MS Mincho" w:hAnsi="Times New Roman" w:cs="Times New Roman"/>
          <w:sz w:val="24"/>
          <w:szCs w:val="24"/>
        </w:rPr>
        <w:t xml:space="preserve"> DECLARE, que les Comptes de Gestion (des budgets principal et irrigation) dressés, pour l'exercice 2021 par M. le Receveur-Percepteur, Comptable public, visés et certifiés conforme par l'ordonnateur, n'appellent ni observation, ni réserve de sa part.</w:t>
      </w:r>
    </w:p>
    <w:p w14:paraId="540BAAC8" w14:textId="77777777" w:rsidR="00A96152" w:rsidRPr="008A6AF4" w:rsidRDefault="00A96152" w:rsidP="00E404BF">
      <w:pPr>
        <w:ind w:left="993" w:firstLine="360"/>
        <w:jc w:val="both"/>
        <w:rPr>
          <w:rFonts w:eastAsia="MS Mincho" w:cs="Times New Roman"/>
          <w:b/>
          <w:bCs/>
          <w:u w:val="single"/>
        </w:rPr>
      </w:pPr>
    </w:p>
    <w:p w14:paraId="74F90FD9" w14:textId="77777777" w:rsidR="00FF74C6" w:rsidRPr="008A6AF4" w:rsidRDefault="00F90961" w:rsidP="00FF74C6">
      <w:pPr>
        <w:rPr>
          <w:rFonts w:eastAsia="MS Mincho" w:cs="Times New Roman"/>
          <w:b/>
          <w:bCs/>
          <w:u w:val="single"/>
        </w:rPr>
      </w:pPr>
      <w:r w:rsidRPr="00774782">
        <w:rPr>
          <w:rFonts w:eastAsia="MS Mincho" w:cs="Times New Roman"/>
          <w:b/>
          <w:bCs/>
          <w:u w:val="single"/>
        </w:rPr>
        <w:t xml:space="preserve">3- </w:t>
      </w:r>
      <w:r w:rsidR="00FF74C6" w:rsidRPr="008A6AF4">
        <w:rPr>
          <w:rFonts w:eastAsia="MS Mincho" w:cs="Times New Roman"/>
          <w:b/>
          <w:bCs/>
          <w:u w:val="single"/>
        </w:rPr>
        <w:t>Affectation des résultats 2021 sur le Budget Communal et sur le budget irrigation 2022</w:t>
      </w:r>
    </w:p>
    <w:p w14:paraId="29597ADF" w14:textId="11E1F38B" w:rsidR="00A96152" w:rsidRPr="00774782" w:rsidRDefault="00A96152" w:rsidP="00E404BF">
      <w:pPr>
        <w:ind w:left="993" w:right="185"/>
        <w:jc w:val="center"/>
        <w:rPr>
          <w:rFonts w:cs="Times New Roman"/>
          <w:b/>
          <w:bCs/>
        </w:rPr>
      </w:pPr>
    </w:p>
    <w:p w14:paraId="76F0D492" w14:textId="77777777" w:rsidR="00FF74C6" w:rsidRPr="00013603" w:rsidRDefault="00FF74C6" w:rsidP="00FF74C6">
      <w:pPr>
        <w:pStyle w:val="Textebrut1"/>
        <w:ind w:firstLine="284"/>
        <w:jc w:val="both"/>
        <w:rPr>
          <w:rFonts w:ascii="Times New Roman" w:eastAsia="MS Mincho" w:hAnsi="Times New Roman" w:cs="Times New Roman"/>
          <w:sz w:val="24"/>
          <w:szCs w:val="22"/>
        </w:rPr>
      </w:pPr>
      <w:r w:rsidRPr="00013603">
        <w:rPr>
          <w:rFonts w:ascii="Times New Roman" w:eastAsia="MS Mincho" w:hAnsi="Times New Roman" w:cs="Times New Roman"/>
          <w:sz w:val="24"/>
          <w:szCs w:val="22"/>
        </w:rPr>
        <w:t xml:space="preserve">Avant de procéder à la présentation et à l'élaboration du </w:t>
      </w:r>
      <w:r>
        <w:rPr>
          <w:rFonts w:ascii="Times New Roman" w:eastAsia="MS Mincho" w:hAnsi="Times New Roman" w:cs="Times New Roman"/>
          <w:sz w:val="24"/>
          <w:szCs w:val="22"/>
        </w:rPr>
        <w:t>b</w:t>
      </w:r>
      <w:r w:rsidRPr="00013603">
        <w:rPr>
          <w:rFonts w:ascii="Times New Roman" w:eastAsia="MS Mincho" w:hAnsi="Times New Roman" w:cs="Times New Roman"/>
          <w:sz w:val="24"/>
          <w:szCs w:val="22"/>
        </w:rPr>
        <w:t xml:space="preserve">udget </w:t>
      </w:r>
      <w:r>
        <w:rPr>
          <w:rFonts w:ascii="Times New Roman" w:eastAsia="MS Mincho" w:hAnsi="Times New Roman" w:cs="Times New Roman"/>
          <w:sz w:val="24"/>
          <w:szCs w:val="22"/>
        </w:rPr>
        <w:t>u</w:t>
      </w:r>
      <w:r w:rsidRPr="00013603">
        <w:rPr>
          <w:rFonts w:ascii="Times New Roman" w:eastAsia="MS Mincho" w:hAnsi="Times New Roman" w:cs="Times New Roman"/>
          <w:sz w:val="24"/>
          <w:szCs w:val="22"/>
        </w:rPr>
        <w:t>nique et d</w:t>
      </w:r>
      <w:r>
        <w:rPr>
          <w:rFonts w:ascii="Times New Roman" w:eastAsia="MS Mincho" w:hAnsi="Times New Roman" w:cs="Times New Roman"/>
          <w:sz w:val="24"/>
          <w:szCs w:val="22"/>
        </w:rPr>
        <w:t>u</w:t>
      </w:r>
      <w:r w:rsidRPr="00013603">
        <w:rPr>
          <w:rFonts w:ascii="Times New Roman" w:eastAsia="MS Mincho" w:hAnsi="Times New Roman" w:cs="Times New Roman"/>
          <w:sz w:val="24"/>
          <w:szCs w:val="22"/>
        </w:rPr>
        <w:t xml:space="preserve"> budget annexe</w:t>
      </w:r>
      <w:r>
        <w:rPr>
          <w:rFonts w:ascii="Times New Roman" w:eastAsia="MS Mincho" w:hAnsi="Times New Roman" w:cs="Times New Roman"/>
          <w:sz w:val="24"/>
          <w:szCs w:val="22"/>
        </w:rPr>
        <w:t xml:space="preserve"> irrigation</w:t>
      </w:r>
      <w:r w:rsidRPr="00013603">
        <w:rPr>
          <w:rFonts w:ascii="Times New Roman" w:eastAsia="MS Mincho" w:hAnsi="Times New Roman" w:cs="Times New Roman"/>
          <w:sz w:val="24"/>
          <w:szCs w:val="22"/>
        </w:rPr>
        <w:t xml:space="preserve"> de l'exercice 202</w:t>
      </w:r>
      <w:r>
        <w:rPr>
          <w:rFonts w:ascii="Times New Roman" w:eastAsia="MS Mincho" w:hAnsi="Times New Roman" w:cs="Times New Roman"/>
          <w:sz w:val="24"/>
          <w:szCs w:val="22"/>
        </w:rPr>
        <w:t>2</w:t>
      </w:r>
      <w:r w:rsidRPr="00013603">
        <w:rPr>
          <w:rFonts w:ascii="Times New Roman" w:eastAsia="MS Mincho" w:hAnsi="Times New Roman" w:cs="Times New Roman"/>
          <w:sz w:val="24"/>
          <w:szCs w:val="22"/>
        </w:rPr>
        <w:t>, le Maire expose au Conseil Municipal qu'il s'avère nécessaire de délibérer quant à l'affectation des résultats 20</w:t>
      </w:r>
      <w:r>
        <w:rPr>
          <w:rFonts w:ascii="Times New Roman" w:eastAsia="MS Mincho" w:hAnsi="Times New Roman" w:cs="Times New Roman"/>
          <w:sz w:val="24"/>
          <w:szCs w:val="22"/>
        </w:rPr>
        <w:t>21</w:t>
      </w:r>
      <w:r w:rsidRPr="00013603">
        <w:rPr>
          <w:rFonts w:ascii="Times New Roman" w:eastAsia="MS Mincho" w:hAnsi="Times New Roman" w:cs="Times New Roman"/>
          <w:sz w:val="24"/>
          <w:szCs w:val="22"/>
        </w:rPr>
        <w:t xml:space="preserve"> sur le </w:t>
      </w:r>
      <w:r>
        <w:rPr>
          <w:rFonts w:ascii="Times New Roman" w:eastAsia="MS Mincho" w:hAnsi="Times New Roman" w:cs="Times New Roman"/>
          <w:sz w:val="24"/>
          <w:szCs w:val="22"/>
        </w:rPr>
        <w:t>b</w:t>
      </w:r>
      <w:r w:rsidRPr="00013603">
        <w:rPr>
          <w:rFonts w:ascii="Times New Roman" w:eastAsia="MS Mincho" w:hAnsi="Times New Roman" w:cs="Times New Roman"/>
          <w:sz w:val="24"/>
          <w:szCs w:val="22"/>
        </w:rPr>
        <w:t>udget principal 202</w:t>
      </w:r>
      <w:r>
        <w:rPr>
          <w:rFonts w:ascii="Times New Roman" w:eastAsia="MS Mincho" w:hAnsi="Times New Roman" w:cs="Times New Roman"/>
          <w:sz w:val="24"/>
          <w:szCs w:val="22"/>
        </w:rPr>
        <w:t>2</w:t>
      </w:r>
      <w:r w:rsidRPr="00013603">
        <w:rPr>
          <w:rFonts w:ascii="Times New Roman" w:eastAsia="MS Mincho" w:hAnsi="Times New Roman" w:cs="Times New Roman"/>
          <w:sz w:val="24"/>
          <w:szCs w:val="22"/>
        </w:rPr>
        <w:t xml:space="preserve"> et sur le budget annexe</w:t>
      </w:r>
      <w:r>
        <w:rPr>
          <w:rFonts w:ascii="Times New Roman" w:eastAsia="MS Mincho" w:hAnsi="Times New Roman" w:cs="Times New Roman"/>
          <w:sz w:val="24"/>
          <w:szCs w:val="22"/>
        </w:rPr>
        <w:t xml:space="preserve"> irrigation</w:t>
      </w:r>
      <w:r w:rsidRPr="00013603">
        <w:rPr>
          <w:rFonts w:ascii="Times New Roman" w:eastAsia="MS Mincho" w:hAnsi="Times New Roman" w:cs="Times New Roman"/>
          <w:sz w:val="24"/>
          <w:szCs w:val="22"/>
        </w:rPr>
        <w:t xml:space="preserve"> 202</w:t>
      </w:r>
      <w:r>
        <w:rPr>
          <w:rFonts w:ascii="Times New Roman" w:eastAsia="MS Mincho" w:hAnsi="Times New Roman" w:cs="Times New Roman"/>
          <w:sz w:val="24"/>
          <w:szCs w:val="22"/>
        </w:rPr>
        <w:t>2</w:t>
      </w:r>
      <w:r w:rsidRPr="00013603">
        <w:rPr>
          <w:rFonts w:ascii="Times New Roman" w:eastAsia="MS Mincho" w:hAnsi="Times New Roman" w:cs="Times New Roman"/>
          <w:sz w:val="24"/>
          <w:szCs w:val="22"/>
        </w:rPr>
        <w:t>.</w:t>
      </w:r>
    </w:p>
    <w:tbl>
      <w:tblPr>
        <w:tblW w:w="7655" w:type="dxa"/>
        <w:tblInd w:w="70" w:type="dxa"/>
        <w:tblCellMar>
          <w:left w:w="70" w:type="dxa"/>
          <w:right w:w="70" w:type="dxa"/>
        </w:tblCellMar>
        <w:tblLook w:val="04A0" w:firstRow="1" w:lastRow="0" w:firstColumn="1" w:lastColumn="0" w:noHBand="0" w:noVBand="1"/>
      </w:tblPr>
      <w:tblGrid>
        <w:gridCol w:w="2296"/>
        <w:gridCol w:w="1761"/>
        <w:gridCol w:w="1747"/>
        <w:gridCol w:w="1709"/>
        <w:gridCol w:w="142"/>
      </w:tblGrid>
      <w:tr w:rsidR="00FF74C6" w:rsidRPr="00013603" w14:paraId="003B07D8" w14:textId="77777777" w:rsidTr="00A97446">
        <w:trPr>
          <w:gridAfter w:val="1"/>
          <w:wAfter w:w="142" w:type="dxa"/>
          <w:trHeight w:val="255"/>
        </w:trPr>
        <w:tc>
          <w:tcPr>
            <w:tcW w:w="7513" w:type="dxa"/>
            <w:gridSpan w:val="4"/>
            <w:noWrap/>
            <w:vAlign w:val="bottom"/>
            <w:hideMark/>
          </w:tcPr>
          <w:p w14:paraId="1017E864" w14:textId="77777777" w:rsidR="00FF74C6" w:rsidRPr="00013603" w:rsidRDefault="00FF74C6" w:rsidP="00A97446">
            <w:pPr>
              <w:overflowPunct w:val="0"/>
              <w:autoSpaceDE w:val="0"/>
              <w:adjustRightInd w:val="0"/>
              <w:ind w:left="75" w:right="-73" w:firstLine="284"/>
              <w:rPr>
                <w:rFonts w:eastAsia="MS Mincho"/>
                <w:szCs w:val="22"/>
              </w:rPr>
            </w:pPr>
            <w:r w:rsidRPr="00013603">
              <w:rPr>
                <w:rFonts w:eastAsia="MS Mincho"/>
                <w:szCs w:val="22"/>
              </w:rPr>
              <w:t>Considérant que seul le résultat de la section de fonctionnement doit faire l'objet de la délibération d'affectation du résultat (le résultat d'investissement</w:t>
            </w:r>
          </w:p>
        </w:tc>
      </w:tr>
      <w:tr w:rsidR="00FF74C6" w:rsidRPr="00013603" w14:paraId="60D3B38C" w14:textId="77777777" w:rsidTr="00A97446">
        <w:trPr>
          <w:gridAfter w:val="1"/>
          <w:wAfter w:w="142" w:type="dxa"/>
          <w:trHeight w:val="255"/>
        </w:trPr>
        <w:tc>
          <w:tcPr>
            <w:tcW w:w="7513" w:type="dxa"/>
            <w:gridSpan w:val="4"/>
            <w:noWrap/>
            <w:vAlign w:val="bottom"/>
            <w:hideMark/>
          </w:tcPr>
          <w:p w14:paraId="73A88FD4" w14:textId="77777777" w:rsidR="00FF74C6" w:rsidRDefault="00FF74C6" w:rsidP="00A97446">
            <w:pPr>
              <w:overflowPunct w:val="0"/>
              <w:autoSpaceDE w:val="0"/>
              <w:adjustRightInd w:val="0"/>
              <w:ind w:firstLine="284"/>
              <w:rPr>
                <w:rFonts w:eastAsia="MS Mincho"/>
                <w:szCs w:val="22"/>
              </w:rPr>
            </w:pPr>
            <w:proofErr w:type="gramStart"/>
            <w:r w:rsidRPr="00013603">
              <w:rPr>
                <w:rFonts w:eastAsia="MS Mincho"/>
                <w:szCs w:val="22"/>
              </w:rPr>
              <w:t>reste</w:t>
            </w:r>
            <w:proofErr w:type="gramEnd"/>
            <w:r w:rsidRPr="00013603">
              <w:rPr>
                <w:rFonts w:eastAsia="MS Mincho"/>
                <w:szCs w:val="22"/>
              </w:rPr>
              <w:t xml:space="preserve"> toujours en investissement) et doit en priorité couvrir le besoin de</w:t>
            </w:r>
            <w:r>
              <w:rPr>
                <w:rFonts w:eastAsia="MS Mincho"/>
                <w:szCs w:val="22"/>
              </w:rPr>
              <w:t xml:space="preserve"> </w:t>
            </w:r>
            <w:r w:rsidRPr="00013603">
              <w:rPr>
                <w:rFonts w:eastAsia="MS Mincho"/>
                <w:szCs w:val="22"/>
              </w:rPr>
              <w:t xml:space="preserve">financement (déficit) de la section d'investissement, </w:t>
            </w:r>
          </w:p>
          <w:p w14:paraId="24A2B839" w14:textId="77777777" w:rsidR="00FF74C6" w:rsidRDefault="00FF74C6" w:rsidP="00A97446">
            <w:pPr>
              <w:overflowPunct w:val="0"/>
              <w:autoSpaceDE w:val="0"/>
              <w:adjustRightInd w:val="0"/>
              <w:ind w:firstLine="284"/>
              <w:rPr>
                <w:rFonts w:eastAsia="MS Mincho"/>
                <w:szCs w:val="22"/>
              </w:rPr>
            </w:pPr>
          </w:p>
          <w:p w14:paraId="11821C7B" w14:textId="77777777" w:rsidR="00FF74C6" w:rsidRDefault="00FF74C6" w:rsidP="00A97446">
            <w:pPr>
              <w:overflowPunct w:val="0"/>
              <w:autoSpaceDE w:val="0"/>
              <w:adjustRightInd w:val="0"/>
              <w:ind w:firstLine="284"/>
              <w:rPr>
                <w:rFonts w:eastAsia="MS Mincho"/>
                <w:b/>
                <w:bCs/>
                <w:szCs w:val="22"/>
                <w:u w:val="single"/>
              </w:rPr>
            </w:pPr>
            <w:r w:rsidRPr="008476B2">
              <w:rPr>
                <w:rFonts w:eastAsia="MS Mincho"/>
                <w:b/>
                <w:bCs/>
                <w:szCs w:val="22"/>
                <w:u w:val="single"/>
              </w:rPr>
              <w:t>Budget Principal :</w:t>
            </w:r>
          </w:p>
          <w:p w14:paraId="478B4FE2" w14:textId="77777777" w:rsidR="00FF74C6" w:rsidRDefault="00FF74C6" w:rsidP="00A97446">
            <w:pPr>
              <w:overflowPunct w:val="0"/>
              <w:autoSpaceDE w:val="0"/>
              <w:adjustRightInd w:val="0"/>
              <w:ind w:firstLine="284"/>
              <w:rPr>
                <w:rFonts w:eastAsia="MS Mincho"/>
                <w:b/>
                <w:bCs/>
                <w:szCs w:val="22"/>
                <w:u w:val="single"/>
              </w:rPr>
            </w:pPr>
          </w:p>
          <w:p w14:paraId="46846998" w14:textId="77777777" w:rsidR="00FF74C6" w:rsidRPr="008476B2" w:rsidRDefault="00FF74C6" w:rsidP="00A97446">
            <w:pPr>
              <w:overflowPunct w:val="0"/>
              <w:autoSpaceDE w:val="0"/>
              <w:adjustRightInd w:val="0"/>
              <w:ind w:firstLine="284"/>
              <w:rPr>
                <w:rFonts w:eastAsia="MS Mincho"/>
                <w:b/>
                <w:bCs/>
                <w:szCs w:val="22"/>
                <w:u w:val="single"/>
              </w:rPr>
            </w:pPr>
          </w:p>
        </w:tc>
      </w:tr>
      <w:tr w:rsidR="00FF74C6" w:rsidRPr="00013603" w14:paraId="70C76FCF" w14:textId="77777777" w:rsidTr="00A97446">
        <w:trPr>
          <w:trHeight w:val="255"/>
        </w:trPr>
        <w:tc>
          <w:tcPr>
            <w:tcW w:w="7655" w:type="dxa"/>
            <w:gridSpan w:val="5"/>
            <w:noWrap/>
            <w:vAlign w:val="bottom"/>
            <w:hideMark/>
          </w:tcPr>
          <w:p w14:paraId="349BFF11" w14:textId="77777777" w:rsidR="00FF74C6" w:rsidRDefault="00FF74C6" w:rsidP="00A97446">
            <w:pPr>
              <w:overflowPunct w:val="0"/>
              <w:autoSpaceDE w:val="0"/>
              <w:adjustRightInd w:val="0"/>
              <w:ind w:left="75" w:firstLine="284"/>
              <w:rPr>
                <w:rFonts w:eastAsia="MS Mincho"/>
                <w:szCs w:val="22"/>
              </w:rPr>
            </w:pPr>
            <w:r>
              <w:rPr>
                <w:rFonts w:eastAsia="MS Mincho"/>
                <w:szCs w:val="22"/>
              </w:rPr>
              <w:t>Considérant que les résultats de clôture sont excédentaires, tant en section de fonctionnement qu’en section d’investissement, que par conséquent il n’y a pas de déficit d’investissement à combler,</w:t>
            </w:r>
          </w:p>
          <w:p w14:paraId="5F94F6A8" w14:textId="77777777" w:rsidR="00FF74C6" w:rsidRPr="007B0913" w:rsidRDefault="00FF74C6" w:rsidP="00A97446">
            <w:pPr>
              <w:pStyle w:val="Textebrut1"/>
              <w:ind w:left="75" w:firstLine="284"/>
              <w:jc w:val="both"/>
              <w:rPr>
                <w:rFonts w:ascii="Times New Roman" w:eastAsia="MS Mincho" w:hAnsi="Times New Roman" w:cs="Times New Roman"/>
                <w:sz w:val="24"/>
                <w:szCs w:val="22"/>
              </w:rPr>
            </w:pPr>
            <w:r w:rsidRPr="00013603">
              <w:rPr>
                <w:rFonts w:ascii="Times New Roman" w:eastAsia="MS Mincho" w:hAnsi="Times New Roman" w:cs="Times New Roman"/>
                <w:sz w:val="24"/>
                <w:szCs w:val="22"/>
              </w:rPr>
              <w:t>Après en avoir délibéré, le Conseil Municipal, à l'unanimité, par 1</w:t>
            </w:r>
            <w:r>
              <w:rPr>
                <w:rFonts w:ascii="Times New Roman" w:eastAsia="MS Mincho" w:hAnsi="Times New Roman" w:cs="Times New Roman"/>
                <w:sz w:val="24"/>
                <w:szCs w:val="22"/>
              </w:rPr>
              <w:t>3</w:t>
            </w:r>
            <w:r w:rsidRPr="00013603">
              <w:rPr>
                <w:rFonts w:ascii="Times New Roman" w:eastAsia="MS Mincho" w:hAnsi="Times New Roman" w:cs="Times New Roman"/>
                <w:sz w:val="24"/>
                <w:szCs w:val="22"/>
              </w:rPr>
              <w:t xml:space="preserve"> voix pour, 0 contre,</w:t>
            </w:r>
          </w:p>
        </w:tc>
      </w:tr>
      <w:tr w:rsidR="00FF74C6" w:rsidRPr="00BC63E8" w14:paraId="4A33298F" w14:textId="77777777" w:rsidTr="00A97446">
        <w:trPr>
          <w:gridAfter w:val="3"/>
          <w:wAfter w:w="3598" w:type="dxa"/>
          <w:trHeight w:val="255"/>
        </w:trPr>
        <w:tc>
          <w:tcPr>
            <w:tcW w:w="2296" w:type="dxa"/>
            <w:noWrap/>
            <w:vAlign w:val="bottom"/>
            <w:hideMark/>
          </w:tcPr>
          <w:p w14:paraId="2E193DCE" w14:textId="77777777" w:rsidR="00FF74C6" w:rsidRPr="00BC63E8" w:rsidRDefault="00FF74C6" w:rsidP="00A97446">
            <w:pPr>
              <w:ind w:right="1773"/>
              <w:rPr>
                <w:rFonts w:eastAsia="MS Mincho"/>
                <w:sz w:val="22"/>
                <w:szCs w:val="22"/>
              </w:rPr>
            </w:pPr>
          </w:p>
        </w:tc>
        <w:tc>
          <w:tcPr>
            <w:tcW w:w="1761" w:type="dxa"/>
            <w:noWrap/>
            <w:vAlign w:val="bottom"/>
            <w:hideMark/>
          </w:tcPr>
          <w:p w14:paraId="1964C701" w14:textId="77777777" w:rsidR="00FF74C6" w:rsidRPr="00BC63E8" w:rsidRDefault="00FF74C6" w:rsidP="00A97446">
            <w:pPr>
              <w:ind w:left="639" w:right="1773"/>
              <w:rPr>
                <w:rFonts w:eastAsia="MS Mincho"/>
                <w:sz w:val="22"/>
                <w:szCs w:val="22"/>
              </w:rPr>
            </w:pPr>
          </w:p>
        </w:tc>
      </w:tr>
      <w:tr w:rsidR="00FF74C6" w:rsidRPr="00BC63E8" w14:paraId="7EF1A892" w14:textId="77777777" w:rsidTr="00A97446">
        <w:trPr>
          <w:gridAfter w:val="2"/>
          <w:wAfter w:w="1851" w:type="dxa"/>
          <w:trHeight w:val="255"/>
        </w:trPr>
        <w:tc>
          <w:tcPr>
            <w:tcW w:w="5804" w:type="dxa"/>
            <w:gridSpan w:val="3"/>
            <w:noWrap/>
            <w:vAlign w:val="bottom"/>
            <w:hideMark/>
          </w:tcPr>
          <w:p w14:paraId="27CE35A2" w14:textId="77777777" w:rsidR="00FF74C6" w:rsidRDefault="00FF74C6" w:rsidP="008A6AF4">
            <w:pPr>
              <w:overflowPunct w:val="0"/>
              <w:autoSpaceDE w:val="0"/>
              <w:adjustRightInd w:val="0"/>
              <w:ind w:left="426" w:right="1056"/>
              <w:rPr>
                <w:rFonts w:eastAsia="MS Mincho"/>
                <w:sz w:val="22"/>
                <w:szCs w:val="22"/>
              </w:rPr>
            </w:pPr>
            <w:r w:rsidRPr="005A77FD">
              <w:rPr>
                <w:rFonts w:eastAsia="MS Mincho"/>
                <w:b/>
                <w:sz w:val="22"/>
                <w:szCs w:val="22"/>
              </w:rPr>
              <w:t>Décide d'affecter le résultat comme suit</w:t>
            </w:r>
            <w:r w:rsidRPr="00BC63E8">
              <w:rPr>
                <w:rFonts w:eastAsia="MS Mincho"/>
                <w:sz w:val="22"/>
                <w:szCs w:val="22"/>
              </w:rPr>
              <w:t xml:space="preserve"> : </w:t>
            </w:r>
          </w:p>
          <w:p w14:paraId="2CEC43CC" w14:textId="77777777" w:rsidR="00FF74C6" w:rsidRPr="00BC63E8" w:rsidRDefault="00FF74C6" w:rsidP="008A6AF4">
            <w:pPr>
              <w:overflowPunct w:val="0"/>
              <w:autoSpaceDE w:val="0"/>
              <w:adjustRightInd w:val="0"/>
              <w:ind w:left="426" w:right="1056"/>
              <w:rPr>
                <w:rFonts w:eastAsia="MS Mincho"/>
                <w:sz w:val="22"/>
                <w:szCs w:val="22"/>
              </w:rPr>
            </w:pPr>
          </w:p>
        </w:tc>
      </w:tr>
    </w:tbl>
    <w:p w14:paraId="17DCE37A" w14:textId="77777777" w:rsidR="00FF74C6" w:rsidRPr="00604B48" w:rsidRDefault="00FF74C6" w:rsidP="008A6AF4">
      <w:pPr>
        <w:pStyle w:val="Textebrut1"/>
        <w:ind w:left="426"/>
        <w:jc w:val="both"/>
        <w:rPr>
          <w:rFonts w:ascii="Times New Roman" w:hAnsi="Times New Roman" w:cs="Times New Roman"/>
          <w:color w:val="3333FF"/>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de fonctionnement</w:t>
      </w:r>
      <w:r w:rsidRPr="00604B48">
        <w:rPr>
          <w:rFonts w:ascii="Times New Roman" w:eastAsia="Arial" w:hAnsi="Times New Roman" w:cs="Times New Roman"/>
          <w:b/>
          <w:bCs/>
          <w:sz w:val="24"/>
          <w:szCs w:val="24"/>
        </w:rPr>
        <w:t xml:space="preserve"> :   + </w:t>
      </w:r>
      <w:r w:rsidRPr="00604B48">
        <w:rPr>
          <w:rFonts w:ascii="Times New Roman" w:hAnsi="Times New Roman" w:cs="Times New Roman"/>
          <w:sz w:val="24"/>
          <w:szCs w:val="24"/>
        </w:rPr>
        <w:t xml:space="preserve">247 847.95 </w:t>
      </w:r>
      <w:r w:rsidRPr="00604B48">
        <w:rPr>
          <w:rFonts w:ascii="Times New Roman" w:eastAsia="Arial" w:hAnsi="Times New Roman" w:cs="Times New Roman"/>
          <w:b/>
          <w:bCs/>
          <w:sz w:val="24"/>
          <w:szCs w:val="24"/>
        </w:rPr>
        <w:t>€</w:t>
      </w:r>
    </w:p>
    <w:p w14:paraId="100F6B4E" w14:textId="77777777" w:rsidR="00FF74C6" w:rsidRDefault="00FF74C6" w:rsidP="008A6AF4">
      <w:pPr>
        <w:pStyle w:val="Textebrut1"/>
        <w:ind w:left="426"/>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d’investissement</w:t>
      </w:r>
      <w:r w:rsidRPr="00604B48">
        <w:rPr>
          <w:rFonts w:ascii="Times New Roman" w:eastAsia="Arial" w:hAnsi="Times New Roman" w:cs="Times New Roman"/>
          <w:b/>
          <w:bCs/>
          <w:sz w:val="24"/>
          <w:szCs w:val="24"/>
        </w:rPr>
        <w:t xml:space="preserve"> :     + </w:t>
      </w:r>
      <w:r w:rsidRPr="00604B48">
        <w:rPr>
          <w:rFonts w:ascii="Times New Roman" w:hAnsi="Times New Roman" w:cs="Times New Roman"/>
          <w:sz w:val="24"/>
          <w:szCs w:val="24"/>
        </w:rPr>
        <w:t xml:space="preserve">334 438.16 </w:t>
      </w:r>
      <w:r w:rsidRPr="00604B48">
        <w:rPr>
          <w:rFonts w:ascii="Times New Roman" w:eastAsia="Arial" w:hAnsi="Times New Roman" w:cs="Times New Roman"/>
          <w:b/>
          <w:bCs/>
          <w:sz w:val="24"/>
          <w:szCs w:val="24"/>
        </w:rPr>
        <w:t>€</w:t>
      </w:r>
    </w:p>
    <w:p w14:paraId="3A945AB7" w14:textId="77777777" w:rsidR="00FF74C6" w:rsidRPr="00604B48" w:rsidRDefault="00FF74C6" w:rsidP="008A6AF4">
      <w:pPr>
        <w:pStyle w:val="Textebrut1"/>
        <w:ind w:left="426"/>
        <w:jc w:val="both"/>
        <w:rPr>
          <w:rFonts w:ascii="Times New Roman" w:eastAsia="Arial" w:hAnsi="Times New Roman" w:cs="Times New Roman"/>
          <w:b/>
          <w:bCs/>
          <w:sz w:val="24"/>
          <w:szCs w:val="24"/>
        </w:rPr>
      </w:pPr>
    </w:p>
    <w:p w14:paraId="6868EDFA" w14:textId="77777777" w:rsidR="00FF74C6" w:rsidRDefault="00FF74C6" w:rsidP="008A6AF4">
      <w:pPr>
        <w:pStyle w:val="Textebrut1"/>
        <w:ind w:left="426"/>
        <w:rPr>
          <w:rFonts w:ascii="Times New Roman" w:eastAsia="MS Mincho" w:hAnsi="Times New Roman" w:cs="Times New Roman"/>
          <w:sz w:val="24"/>
          <w:szCs w:val="22"/>
        </w:rPr>
      </w:pPr>
      <w:r>
        <w:rPr>
          <w:rFonts w:ascii="Times New Roman" w:eastAsia="MS Mincho" w:hAnsi="Times New Roman" w:cs="Times New Roman"/>
          <w:sz w:val="24"/>
          <w:szCs w:val="22"/>
        </w:rPr>
        <w:t>Reprises des résultats au :</w:t>
      </w:r>
    </w:p>
    <w:p w14:paraId="1C7E854F" w14:textId="77777777" w:rsidR="00FF74C6" w:rsidRDefault="00FF74C6" w:rsidP="008A6AF4">
      <w:pPr>
        <w:pStyle w:val="Textebrut1"/>
        <w:ind w:left="426"/>
        <w:rPr>
          <w:rFonts w:ascii="Times New Roman" w:eastAsia="MS Mincho" w:hAnsi="Times New Roman" w:cs="Times New Roman"/>
          <w:sz w:val="24"/>
          <w:szCs w:val="22"/>
        </w:rPr>
      </w:pPr>
      <w:r w:rsidRPr="009B61CD">
        <w:rPr>
          <w:rFonts w:ascii="Times New Roman" w:eastAsia="MS Mincho" w:hAnsi="Times New Roman" w:cs="Times New Roman"/>
          <w:sz w:val="24"/>
          <w:szCs w:val="22"/>
        </w:rPr>
        <w:t>002 (</w:t>
      </w:r>
      <w:proofErr w:type="gramStart"/>
      <w:r w:rsidRPr="009B61CD">
        <w:rPr>
          <w:rFonts w:ascii="Times New Roman" w:eastAsia="MS Mincho" w:hAnsi="Times New Roman" w:cs="Times New Roman"/>
          <w:sz w:val="24"/>
          <w:szCs w:val="22"/>
        </w:rPr>
        <w:t>RF)  :</w:t>
      </w:r>
      <w:proofErr w:type="gramEnd"/>
      <w:r w:rsidRPr="009B61CD">
        <w:rPr>
          <w:rFonts w:ascii="Times New Roman" w:eastAsia="MS Mincho" w:hAnsi="Times New Roman" w:cs="Times New Roman"/>
          <w:sz w:val="24"/>
          <w:szCs w:val="22"/>
        </w:rPr>
        <w:t xml:space="preserve"> </w:t>
      </w:r>
      <w:r w:rsidRPr="00604B48">
        <w:rPr>
          <w:rFonts w:ascii="Times New Roman" w:hAnsi="Times New Roman" w:cs="Times New Roman"/>
          <w:sz w:val="24"/>
          <w:szCs w:val="24"/>
        </w:rPr>
        <w:t>247 847.95</w:t>
      </w:r>
      <w:r w:rsidRPr="009B61CD">
        <w:rPr>
          <w:rFonts w:ascii="Times New Roman" w:eastAsia="MS Mincho" w:hAnsi="Times New Roman" w:cs="Times New Roman"/>
          <w:sz w:val="24"/>
          <w:szCs w:val="22"/>
        </w:rPr>
        <w:br/>
        <w:t>001 (</w:t>
      </w:r>
      <w:r>
        <w:rPr>
          <w:rFonts w:ascii="Times New Roman" w:eastAsia="MS Mincho" w:hAnsi="Times New Roman" w:cs="Times New Roman"/>
          <w:sz w:val="24"/>
          <w:szCs w:val="22"/>
        </w:rPr>
        <w:t>RI</w:t>
      </w:r>
      <w:r w:rsidRPr="009B61CD">
        <w:rPr>
          <w:rFonts w:ascii="Times New Roman" w:eastAsia="MS Mincho" w:hAnsi="Times New Roman" w:cs="Times New Roman"/>
          <w:sz w:val="24"/>
          <w:szCs w:val="22"/>
        </w:rPr>
        <w:t xml:space="preserve">) :  </w:t>
      </w:r>
      <w:r w:rsidRPr="00604B48">
        <w:rPr>
          <w:rFonts w:ascii="Times New Roman" w:hAnsi="Times New Roman" w:cs="Times New Roman"/>
          <w:sz w:val="24"/>
          <w:szCs w:val="24"/>
        </w:rPr>
        <w:t>334 438.16</w:t>
      </w:r>
    </w:p>
    <w:p w14:paraId="739453D6" w14:textId="77777777" w:rsidR="008A6AF4" w:rsidRPr="009A4F1B" w:rsidRDefault="008A6AF4" w:rsidP="008A6AF4">
      <w:pPr>
        <w:overflowPunct w:val="0"/>
        <w:autoSpaceDE w:val="0"/>
        <w:adjustRightInd w:val="0"/>
        <w:ind w:left="426" w:firstLine="284"/>
        <w:rPr>
          <w:rFonts w:eastAsia="MS Mincho"/>
          <w:b/>
          <w:bCs/>
          <w:szCs w:val="22"/>
          <w:u w:val="single"/>
        </w:rPr>
      </w:pPr>
      <w:r w:rsidRPr="009A4F1B">
        <w:rPr>
          <w:rFonts w:eastAsia="MS Mincho"/>
          <w:b/>
          <w:bCs/>
          <w:szCs w:val="22"/>
          <w:u w:val="single"/>
        </w:rPr>
        <w:t>Budget irrigation</w:t>
      </w:r>
    </w:p>
    <w:p w14:paraId="1C6123F8" w14:textId="77777777" w:rsidR="008A6AF4" w:rsidRDefault="008A6AF4" w:rsidP="008A6AF4">
      <w:pPr>
        <w:pStyle w:val="Textebrut1"/>
        <w:ind w:left="426"/>
        <w:rPr>
          <w:rFonts w:ascii="Times New Roman" w:eastAsia="MS Mincho" w:hAnsi="Times New Roman" w:cs="Times New Roman"/>
          <w:b/>
          <w:sz w:val="22"/>
          <w:szCs w:val="22"/>
        </w:rPr>
      </w:pPr>
    </w:p>
    <w:p w14:paraId="55AD91DF" w14:textId="77777777" w:rsidR="008A6AF4" w:rsidRDefault="008A6AF4" w:rsidP="008A6AF4">
      <w:pPr>
        <w:overflowPunct w:val="0"/>
        <w:autoSpaceDE w:val="0"/>
        <w:adjustRightInd w:val="0"/>
        <w:ind w:left="426" w:firstLine="284"/>
        <w:rPr>
          <w:rFonts w:eastAsia="MS Mincho"/>
          <w:szCs w:val="22"/>
        </w:rPr>
      </w:pPr>
      <w:r>
        <w:rPr>
          <w:rFonts w:eastAsia="MS Mincho"/>
          <w:szCs w:val="22"/>
        </w:rPr>
        <w:t>Considérant que le résultat de clôture est excédentaire en section de fonctionnement et déficitaire en section d’investissement, que par conséquent il n’y a lieu de combler en priorité le déficit d’investissement,</w:t>
      </w:r>
    </w:p>
    <w:p w14:paraId="7EC1FB5D" w14:textId="77777777" w:rsidR="008A6AF4" w:rsidRDefault="008A6AF4" w:rsidP="008A6AF4">
      <w:pPr>
        <w:pStyle w:val="Textebrut1"/>
        <w:ind w:left="426"/>
        <w:rPr>
          <w:rFonts w:ascii="Times New Roman" w:eastAsia="MS Mincho" w:hAnsi="Times New Roman" w:cs="Times New Roman"/>
          <w:sz w:val="24"/>
          <w:szCs w:val="22"/>
        </w:rPr>
      </w:pPr>
      <w:r w:rsidRPr="00013603">
        <w:rPr>
          <w:rFonts w:ascii="Times New Roman" w:eastAsia="MS Mincho" w:hAnsi="Times New Roman" w:cs="Times New Roman"/>
          <w:sz w:val="24"/>
          <w:szCs w:val="22"/>
        </w:rPr>
        <w:t>Après en avoir délibéré, le Conseil Municipal, à l'unanimité, par 1</w:t>
      </w:r>
      <w:r>
        <w:rPr>
          <w:rFonts w:ascii="Times New Roman" w:eastAsia="MS Mincho" w:hAnsi="Times New Roman" w:cs="Times New Roman"/>
          <w:sz w:val="24"/>
          <w:szCs w:val="22"/>
        </w:rPr>
        <w:t>3</w:t>
      </w:r>
      <w:r w:rsidRPr="00013603">
        <w:rPr>
          <w:rFonts w:ascii="Times New Roman" w:eastAsia="MS Mincho" w:hAnsi="Times New Roman" w:cs="Times New Roman"/>
          <w:sz w:val="24"/>
          <w:szCs w:val="22"/>
        </w:rPr>
        <w:t xml:space="preserve"> voix pour, 0 contre,</w:t>
      </w:r>
    </w:p>
    <w:p w14:paraId="72D51971" w14:textId="77777777" w:rsidR="008A6AF4" w:rsidRPr="007B0913" w:rsidRDefault="008A6AF4" w:rsidP="008A6AF4">
      <w:pPr>
        <w:pStyle w:val="Textebrut1"/>
        <w:ind w:left="426"/>
        <w:rPr>
          <w:rFonts w:ascii="Times New Roman" w:eastAsia="MS Mincho" w:hAnsi="Times New Roman" w:cs="Times New Roman"/>
          <w:b/>
          <w:sz w:val="22"/>
          <w:szCs w:val="22"/>
        </w:rPr>
      </w:pPr>
    </w:p>
    <w:p w14:paraId="743DEB39" w14:textId="77777777" w:rsidR="008A6AF4" w:rsidRPr="00604B48" w:rsidRDefault="008A6AF4" w:rsidP="008A6AF4">
      <w:pPr>
        <w:pStyle w:val="Textebrut1"/>
        <w:ind w:left="426"/>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de fonctionnement</w:t>
      </w:r>
      <w:r w:rsidRPr="00604B48">
        <w:rPr>
          <w:rFonts w:ascii="Times New Roman" w:eastAsia="Arial" w:hAnsi="Times New Roman" w:cs="Times New Roman"/>
          <w:bCs/>
          <w:sz w:val="24"/>
          <w:szCs w:val="24"/>
        </w:rPr>
        <w:t> </w:t>
      </w:r>
      <w:r w:rsidRPr="00604B48">
        <w:rPr>
          <w:rFonts w:ascii="Times New Roman" w:eastAsia="Arial" w:hAnsi="Times New Roman" w:cs="Times New Roman"/>
          <w:b/>
          <w:bCs/>
          <w:sz w:val="24"/>
          <w:szCs w:val="24"/>
        </w:rPr>
        <w:t>:  +</w:t>
      </w:r>
      <w:r w:rsidRPr="00604B48">
        <w:rPr>
          <w:rFonts w:ascii="Times New Roman" w:hAnsi="Times New Roman" w:cs="Times New Roman"/>
          <w:sz w:val="24"/>
          <w:szCs w:val="24"/>
        </w:rPr>
        <w:t xml:space="preserve"> 34 989.40</w:t>
      </w:r>
      <w:r w:rsidRPr="00604B48">
        <w:rPr>
          <w:rFonts w:ascii="Times New Roman" w:eastAsia="Arial" w:hAnsi="Times New Roman" w:cs="Times New Roman"/>
          <w:b/>
          <w:bCs/>
          <w:sz w:val="24"/>
          <w:szCs w:val="24"/>
        </w:rPr>
        <w:t>€</w:t>
      </w:r>
    </w:p>
    <w:p w14:paraId="0675EE8F" w14:textId="77777777" w:rsidR="008A6AF4" w:rsidRPr="00604B48" w:rsidRDefault="008A6AF4" w:rsidP="008A6AF4">
      <w:pPr>
        <w:pStyle w:val="Textebrut1"/>
        <w:ind w:left="426"/>
        <w:jc w:val="both"/>
        <w:rPr>
          <w:rFonts w:ascii="Times New Roman" w:eastAsia="Arial" w:hAnsi="Times New Roman" w:cs="Times New Roman"/>
          <w:b/>
          <w:bCs/>
          <w:sz w:val="24"/>
          <w:szCs w:val="24"/>
        </w:rPr>
      </w:pPr>
      <w:r w:rsidRPr="00604B48">
        <w:rPr>
          <w:rFonts w:ascii="Times New Roman" w:eastAsia="Arial" w:hAnsi="Times New Roman" w:cs="Times New Roman"/>
          <w:bCs/>
          <w:sz w:val="24"/>
          <w:szCs w:val="24"/>
        </w:rPr>
        <w:t xml:space="preserve">▪ </w:t>
      </w:r>
      <w:r w:rsidRPr="00604B48">
        <w:rPr>
          <w:rFonts w:ascii="Times New Roman" w:eastAsia="Arial" w:hAnsi="Times New Roman" w:cs="Times New Roman"/>
          <w:bCs/>
          <w:sz w:val="24"/>
          <w:szCs w:val="24"/>
          <w:u w:val="single"/>
        </w:rPr>
        <w:t>Section d’investissement</w:t>
      </w:r>
      <w:r w:rsidRPr="00604B48">
        <w:rPr>
          <w:rFonts w:ascii="Times New Roman" w:eastAsia="Arial" w:hAnsi="Times New Roman" w:cs="Times New Roman"/>
          <w:bCs/>
          <w:sz w:val="24"/>
          <w:szCs w:val="24"/>
        </w:rPr>
        <w:t> </w:t>
      </w:r>
      <w:r w:rsidRPr="00604B48">
        <w:rPr>
          <w:rFonts w:ascii="Times New Roman" w:eastAsia="Arial" w:hAnsi="Times New Roman" w:cs="Times New Roman"/>
          <w:b/>
          <w:bCs/>
          <w:sz w:val="24"/>
          <w:szCs w:val="24"/>
        </w:rPr>
        <w:t xml:space="preserve">:     - </w:t>
      </w:r>
      <w:r w:rsidRPr="00604B48">
        <w:rPr>
          <w:rFonts w:ascii="Times New Roman" w:hAnsi="Times New Roman" w:cs="Times New Roman"/>
          <w:sz w:val="24"/>
          <w:szCs w:val="24"/>
        </w:rPr>
        <w:t>9 </w:t>
      </w:r>
      <w:proofErr w:type="gramStart"/>
      <w:r w:rsidRPr="00604B48">
        <w:rPr>
          <w:rFonts w:ascii="Times New Roman" w:hAnsi="Times New Roman" w:cs="Times New Roman"/>
          <w:sz w:val="24"/>
          <w:szCs w:val="24"/>
        </w:rPr>
        <w:t>637.13</w:t>
      </w:r>
      <w:r w:rsidRPr="00604B48">
        <w:rPr>
          <w:rFonts w:ascii="Times New Roman" w:eastAsia="Arial" w:hAnsi="Times New Roman" w:cs="Times New Roman"/>
          <w:b/>
          <w:bCs/>
          <w:sz w:val="24"/>
          <w:szCs w:val="24"/>
        </w:rPr>
        <w:t xml:space="preserve">  €</w:t>
      </w:r>
      <w:proofErr w:type="gramEnd"/>
    </w:p>
    <w:p w14:paraId="754D995F" w14:textId="77777777" w:rsidR="008A6AF4" w:rsidRPr="007B0913" w:rsidRDefault="008A6AF4" w:rsidP="008A6AF4">
      <w:pPr>
        <w:pStyle w:val="Textebrut1"/>
        <w:ind w:left="426"/>
        <w:jc w:val="both"/>
        <w:rPr>
          <w:rFonts w:ascii="Times New Roman" w:eastAsia="MS Mincho" w:hAnsi="Times New Roman" w:cs="Times New Roman"/>
          <w:sz w:val="24"/>
          <w:szCs w:val="22"/>
        </w:rPr>
      </w:pPr>
    </w:p>
    <w:p w14:paraId="3D01BEE8" w14:textId="77777777" w:rsidR="008A6AF4" w:rsidRDefault="008A6AF4" w:rsidP="008A6AF4">
      <w:pPr>
        <w:pStyle w:val="Textebrut1"/>
        <w:ind w:left="426"/>
        <w:rPr>
          <w:rFonts w:ascii="Times New Roman" w:eastAsia="MS Mincho" w:hAnsi="Times New Roman" w:cs="Times New Roman"/>
          <w:sz w:val="24"/>
          <w:szCs w:val="22"/>
        </w:rPr>
      </w:pPr>
      <w:r>
        <w:rPr>
          <w:rFonts w:ascii="Times New Roman" w:eastAsia="MS Mincho" w:hAnsi="Times New Roman" w:cs="Times New Roman"/>
          <w:sz w:val="24"/>
          <w:szCs w:val="22"/>
        </w:rPr>
        <w:t>Reprises des résultats au :</w:t>
      </w:r>
    </w:p>
    <w:p w14:paraId="0705AB9E" w14:textId="77777777" w:rsidR="008A6AF4" w:rsidRDefault="008A6AF4" w:rsidP="008A6AF4">
      <w:pPr>
        <w:pStyle w:val="Textebrut1"/>
        <w:ind w:left="426"/>
        <w:rPr>
          <w:rFonts w:ascii="Times New Roman" w:eastAsia="MS Mincho" w:hAnsi="Times New Roman" w:cs="Times New Roman"/>
          <w:sz w:val="24"/>
          <w:szCs w:val="22"/>
        </w:rPr>
      </w:pPr>
      <w:r w:rsidRPr="009B61CD">
        <w:rPr>
          <w:rFonts w:ascii="Times New Roman" w:eastAsia="MS Mincho" w:hAnsi="Times New Roman" w:cs="Times New Roman"/>
          <w:sz w:val="24"/>
          <w:szCs w:val="22"/>
        </w:rPr>
        <w:t>002 (</w:t>
      </w:r>
      <w:proofErr w:type="gramStart"/>
      <w:r w:rsidRPr="009B61CD">
        <w:rPr>
          <w:rFonts w:ascii="Times New Roman" w:eastAsia="MS Mincho" w:hAnsi="Times New Roman" w:cs="Times New Roman"/>
          <w:sz w:val="24"/>
          <w:szCs w:val="22"/>
        </w:rPr>
        <w:t>RF)  :</w:t>
      </w:r>
      <w:proofErr w:type="gramEnd"/>
      <w:r w:rsidRPr="009B61CD">
        <w:rPr>
          <w:rFonts w:ascii="Times New Roman" w:eastAsia="MS Mincho" w:hAnsi="Times New Roman" w:cs="Times New Roman"/>
          <w:sz w:val="24"/>
          <w:szCs w:val="22"/>
        </w:rPr>
        <w:t xml:space="preserve"> </w:t>
      </w:r>
      <w:r w:rsidRPr="009A4F1B">
        <w:rPr>
          <w:rFonts w:ascii="Times New Roman" w:hAnsi="Times New Roman" w:cs="Times New Roman"/>
          <w:sz w:val="24"/>
          <w:szCs w:val="24"/>
        </w:rPr>
        <w:t>25 352.27</w:t>
      </w:r>
    </w:p>
    <w:p w14:paraId="7F957DFF" w14:textId="77777777" w:rsidR="008A6AF4" w:rsidRPr="009B61CD" w:rsidRDefault="008A6AF4" w:rsidP="008A6AF4">
      <w:pPr>
        <w:pStyle w:val="Textebrut1"/>
        <w:ind w:left="426"/>
        <w:rPr>
          <w:rFonts w:ascii="Times New Roman" w:eastAsia="MS Mincho" w:hAnsi="Times New Roman" w:cs="Times New Roman"/>
          <w:sz w:val="24"/>
          <w:szCs w:val="22"/>
        </w:rPr>
      </w:pPr>
      <w:r>
        <w:rPr>
          <w:rFonts w:ascii="Times New Roman" w:eastAsia="MS Mincho" w:hAnsi="Times New Roman" w:cs="Times New Roman"/>
          <w:sz w:val="24"/>
          <w:szCs w:val="22"/>
        </w:rPr>
        <w:t xml:space="preserve">001 (DI) : </w:t>
      </w:r>
      <w:r w:rsidRPr="00604B48">
        <w:rPr>
          <w:rFonts w:ascii="Times New Roman" w:hAnsi="Times New Roman" w:cs="Times New Roman"/>
          <w:sz w:val="24"/>
          <w:szCs w:val="24"/>
        </w:rPr>
        <w:t>9 637.13</w:t>
      </w:r>
      <w:r w:rsidRPr="00604B48">
        <w:rPr>
          <w:rFonts w:ascii="Times New Roman" w:eastAsia="Arial" w:hAnsi="Times New Roman" w:cs="Times New Roman"/>
          <w:b/>
          <w:bCs/>
          <w:sz w:val="24"/>
          <w:szCs w:val="24"/>
        </w:rPr>
        <w:t xml:space="preserve">  </w:t>
      </w:r>
      <w:r w:rsidRPr="009B61CD">
        <w:rPr>
          <w:rFonts w:ascii="Times New Roman" w:eastAsia="MS Mincho" w:hAnsi="Times New Roman" w:cs="Times New Roman"/>
          <w:sz w:val="24"/>
          <w:szCs w:val="22"/>
        </w:rPr>
        <w:br/>
      </w:r>
      <w:r>
        <w:rPr>
          <w:rFonts w:ascii="Times New Roman" w:eastAsia="MS Mincho" w:hAnsi="Times New Roman" w:cs="Times New Roman"/>
          <w:sz w:val="24"/>
          <w:szCs w:val="22"/>
        </w:rPr>
        <w:t>1068</w:t>
      </w:r>
      <w:r w:rsidRPr="009B61CD">
        <w:rPr>
          <w:rFonts w:ascii="Times New Roman" w:eastAsia="MS Mincho" w:hAnsi="Times New Roman" w:cs="Times New Roman"/>
          <w:sz w:val="24"/>
          <w:szCs w:val="22"/>
        </w:rPr>
        <w:t xml:space="preserve"> (</w:t>
      </w:r>
      <w:r>
        <w:rPr>
          <w:rFonts w:ascii="Times New Roman" w:eastAsia="MS Mincho" w:hAnsi="Times New Roman" w:cs="Times New Roman"/>
          <w:sz w:val="24"/>
          <w:szCs w:val="22"/>
        </w:rPr>
        <w:t>RI</w:t>
      </w:r>
      <w:r w:rsidRPr="009B61CD">
        <w:rPr>
          <w:rFonts w:ascii="Times New Roman" w:eastAsia="MS Mincho" w:hAnsi="Times New Roman" w:cs="Times New Roman"/>
          <w:sz w:val="24"/>
          <w:szCs w:val="22"/>
        </w:rPr>
        <w:t xml:space="preserve">) :  </w:t>
      </w:r>
      <w:r w:rsidRPr="00604B48">
        <w:rPr>
          <w:rFonts w:ascii="Times New Roman" w:hAnsi="Times New Roman" w:cs="Times New Roman"/>
          <w:sz w:val="24"/>
          <w:szCs w:val="24"/>
        </w:rPr>
        <w:t>9 637.13</w:t>
      </w:r>
      <w:r w:rsidRPr="00604B48">
        <w:rPr>
          <w:rFonts w:ascii="Times New Roman" w:eastAsia="Arial" w:hAnsi="Times New Roman" w:cs="Times New Roman"/>
          <w:b/>
          <w:bCs/>
          <w:sz w:val="24"/>
          <w:szCs w:val="24"/>
        </w:rPr>
        <w:t xml:space="preserve">  </w:t>
      </w:r>
    </w:p>
    <w:p w14:paraId="441D88FE" w14:textId="2DEDACEF" w:rsidR="00A97E73" w:rsidRDefault="00A97E73" w:rsidP="00E404BF">
      <w:pPr>
        <w:pStyle w:val="Textebrut1"/>
        <w:ind w:left="993"/>
        <w:jc w:val="both"/>
        <w:rPr>
          <w:rFonts w:ascii="Times New Roman" w:eastAsia="MS Mincho" w:hAnsi="Times New Roman" w:cs="Times New Roman"/>
          <w:sz w:val="24"/>
          <w:szCs w:val="24"/>
        </w:rPr>
      </w:pPr>
    </w:p>
    <w:p w14:paraId="121023D2" w14:textId="77777777" w:rsidR="008A6AF4" w:rsidRPr="00774782" w:rsidRDefault="008A6AF4" w:rsidP="00E404BF">
      <w:pPr>
        <w:pStyle w:val="Textebrut1"/>
        <w:ind w:left="993"/>
        <w:jc w:val="both"/>
        <w:rPr>
          <w:rFonts w:ascii="Times New Roman" w:eastAsia="MS Mincho" w:hAnsi="Times New Roman" w:cs="Times New Roman"/>
          <w:sz w:val="24"/>
          <w:szCs w:val="24"/>
        </w:rPr>
      </w:pPr>
    </w:p>
    <w:p w14:paraId="07558455" w14:textId="103ADE59" w:rsidR="008A6AF4" w:rsidRDefault="0091638B" w:rsidP="008A6AF4">
      <w:pPr>
        <w:ind w:left="993" w:right="185"/>
        <w:rPr>
          <w:rFonts w:eastAsia="MS Mincho" w:cs="Times New Roman"/>
          <w:b/>
          <w:bCs/>
          <w:u w:val="single"/>
        </w:rPr>
      </w:pPr>
      <w:r w:rsidRPr="00774782">
        <w:rPr>
          <w:rFonts w:eastAsia="MS Mincho" w:cs="Times New Roman"/>
          <w:b/>
          <w:bCs/>
          <w:u w:val="single"/>
        </w:rPr>
        <w:lastRenderedPageBreak/>
        <w:t xml:space="preserve">4- </w:t>
      </w:r>
      <w:r w:rsidR="008A6AF4" w:rsidRPr="008A6AF4">
        <w:rPr>
          <w:rFonts w:eastAsia="MS Mincho" w:cs="Times New Roman"/>
          <w:b/>
          <w:bCs/>
          <w:u w:val="single"/>
        </w:rPr>
        <w:t>FISCALITE</w:t>
      </w:r>
      <w:r w:rsidR="008A6AF4">
        <w:rPr>
          <w:rFonts w:eastAsia="MS Mincho" w:cs="Times New Roman"/>
          <w:b/>
          <w:bCs/>
          <w:u w:val="single"/>
        </w:rPr>
        <w:t xml:space="preserve"> </w:t>
      </w:r>
      <w:r w:rsidR="008A6AF4" w:rsidRPr="008A6AF4">
        <w:rPr>
          <w:rFonts w:eastAsia="MS Mincho" w:cs="Times New Roman"/>
          <w:b/>
          <w:bCs/>
          <w:u w:val="single"/>
        </w:rPr>
        <w:t xml:space="preserve">Fixation des taux des taxes directes locales pour l’année 2022      </w:t>
      </w:r>
    </w:p>
    <w:p w14:paraId="3D70B281" w14:textId="77777777" w:rsidR="008A6AF4" w:rsidRPr="008A6AF4" w:rsidRDefault="008A6AF4" w:rsidP="008A6AF4">
      <w:pPr>
        <w:ind w:left="993" w:right="185"/>
        <w:rPr>
          <w:rFonts w:eastAsia="MS Mincho" w:cs="Times New Roman"/>
          <w:b/>
          <w:bCs/>
          <w:u w:val="single"/>
        </w:rPr>
      </w:pPr>
    </w:p>
    <w:p w14:paraId="338FE586" w14:textId="77777777" w:rsidR="008A6AF4" w:rsidRPr="00006B52" w:rsidRDefault="008A6AF4" w:rsidP="008A6AF4">
      <w:pPr>
        <w:pStyle w:val="Textebrut1"/>
        <w:ind w:firstLine="142"/>
        <w:jc w:val="both"/>
        <w:rPr>
          <w:rFonts w:ascii="Times New Roman" w:eastAsia="Arial" w:hAnsi="Times New Roman" w:cs="Times New Roman"/>
          <w:sz w:val="24"/>
          <w:szCs w:val="24"/>
        </w:rPr>
      </w:pPr>
      <w:r w:rsidRPr="00006B52">
        <w:rPr>
          <w:rFonts w:ascii="Times New Roman" w:eastAsia="Arial" w:hAnsi="Times New Roman" w:cs="Times New Roman"/>
          <w:sz w:val="24"/>
          <w:szCs w:val="24"/>
        </w:rPr>
        <w:t>Monsieur le Maire explique aux conseillers municipaux les nouveaux dispositifs d’imposition applicables (suppression taxe d’habitation compensée par la récupération de la TFB du Département, états compensation, coefficient correcteur…</w:t>
      </w:r>
      <w:r>
        <w:rPr>
          <w:rFonts w:ascii="Times New Roman" w:eastAsia="Arial" w:hAnsi="Times New Roman" w:cs="Times New Roman"/>
          <w:sz w:val="24"/>
          <w:szCs w:val="24"/>
        </w:rPr>
        <w:t>appliqués comme pour l’exercice 2021</w:t>
      </w:r>
      <w:r w:rsidRPr="00006B52">
        <w:rPr>
          <w:rFonts w:ascii="Times New Roman" w:eastAsia="Arial" w:hAnsi="Times New Roman" w:cs="Times New Roman"/>
          <w:sz w:val="24"/>
          <w:szCs w:val="24"/>
        </w:rPr>
        <w:t>). Il invite les conseillers à délibérer sur le taux d’imposition pour l’année 202</w:t>
      </w:r>
      <w:r>
        <w:rPr>
          <w:rFonts w:ascii="Times New Roman" w:eastAsia="Arial" w:hAnsi="Times New Roman" w:cs="Times New Roman"/>
          <w:sz w:val="24"/>
          <w:szCs w:val="24"/>
        </w:rPr>
        <w:t>2</w:t>
      </w:r>
    </w:p>
    <w:p w14:paraId="32650CA3" w14:textId="77777777" w:rsidR="008A6AF4" w:rsidRPr="00006B52" w:rsidRDefault="008A6AF4" w:rsidP="008A6AF4">
      <w:pPr>
        <w:pStyle w:val="Textebrut1"/>
        <w:jc w:val="both"/>
        <w:rPr>
          <w:rFonts w:ascii="Times New Roman" w:eastAsia="MS Mincho" w:hAnsi="Times New Roman" w:cs="Times New Roman"/>
          <w:sz w:val="24"/>
          <w:szCs w:val="24"/>
        </w:rPr>
      </w:pPr>
      <w:r w:rsidRPr="00006B52">
        <w:rPr>
          <w:rFonts w:ascii="Times New Roman" w:eastAsia="MS Mincho" w:hAnsi="Times New Roman" w:cs="Times New Roman"/>
          <w:sz w:val="24"/>
          <w:szCs w:val="24"/>
        </w:rPr>
        <w:t xml:space="preserve">                       Après en avoir délibéré, le Conseil Municipal, à l’unanimité, par 1</w:t>
      </w:r>
      <w:r>
        <w:rPr>
          <w:rFonts w:ascii="Times New Roman" w:eastAsia="MS Mincho" w:hAnsi="Times New Roman" w:cs="Times New Roman"/>
          <w:sz w:val="24"/>
          <w:szCs w:val="24"/>
        </w:rPr>
        <w:t>3</w:t>
      </w:r>
      <w:r w:rsidRPr="00006B52">
        <w:rPr>
          <w:rFonts w:ascii="Times New Roman" w:eastAsia="MS Mincho" w:hAnsi="Times New Roman" w:cs="Times New Roman"/>
          <w:sz w:val="24"/>
          <w:szCs w:val="24"/>
        </w:rPr>
        <w:t xml:space="preserve"> voix pour, 0 contre,</w:t>
      </w:r>
    </w:p>
    <w:p w14:paraId="69A2A393" w14:textId="77777777" w:rsidR="008A6AF4" w:rsidRPr="00006B52" w:rsidRDefault="008A6AF4" w:rsidP="008A6AF4">
      <w:pPr>
        <w:pStyle w:val="Textebrut1"/>
        <w:jc w:val="both"/>
        <w:rPr>
          <w:rFonts w:ascii="Times New Roman" w:eastAsia="MS Mincho" w:hAnsi="Times New Roman" w:cs="Times New Roman"/>
          <w:sz w:val="24"/>
          <w:szCs w:val="24"/>
        </w:rPr>
      </w:pPr>
    </w:p>
    <w:p w14:paraId="1F6A40DB" w14:textId="77777777" w:rsidR="008A6AF4" w:rsidRPr="00006B52" w:rsidRDefault="008A6AF4" w:rsidP="008A6AF4">
      <w:pPr>
        <w:pStyle w:val="Textebrut1"/>
        <w:jc w:val="both"/>
        <w:rPr>
          <w:rFonts w:ascii="Times New Roman" w:eastAsia="MS Mincho" w:hAnsi="Times New Roman" w:cs="Times New Roman"/>
          <w:sz w:val="24"/>
          <w:szCs w:val="24"/>
        </w:rPr>
      </w:pPr>
      <w:r w:rsidRPr="00006B52">
        <w:rPr>
          <w:rFonts w:ascii="Times New Roman" w:eastAsia="MS Mincho" w:hAnsi="Times New Roman" w:cs="Times New Roman"/>
          <w:sz w:val="24"/>
          <w:szCs w:val="24"/>
        </w:rPr>
        <w:t>▬ DECIDE de ne pas augmenter la fiscalité en 202</w:t>
      </w:r>
      <w:r>
        <w:rPr>
          <w:rFonts w:ascii="Times New Roman" w:eastAsia="MS Mincho" w:hAnsi="Times New Roman" w:cs="Times New Roman"/>
          <w:sz w:val="24"/>
          <w:szCs w:val="24"/>
        </w:rPr>
        <w:t>2</w:t>
      </w:r>
    </w:p>
    <w:p w14:paraId="4A46CE1A" w14:textId="77777777" w:rsidR="008A6AF4" w:rsidRDefault="008A6AF4" w:rsidP="008A6AF4">
      <w:pPr>
        <w:pStyle w:val="Textebrut1"/>
        <w:jc w:val="both"/>
        <w:rPr>
          <w:rFonts w:ascii="Times New Roman" w:eastAsia="MS Mincho" w:hAnsi="Times New Roman" w:cs="Times New Roman"/>
          <w:sz w:val="24"/>
          <w:szCs w:val="24"/>
        </w:rPr>
      </w:pPr>
      <w:r w:rsidRPr="00006B52">
        <w:rPr>
          <w:rFonts w:ascii="Times New Roman" w:eastAsia="MS Mincho" w:hAnsi="Times New Roman" w:cs="Times New Roman"/>
          <w:sz w:val="24"/>
          <w:szCs w:val="24"/>
        </w:rPr>
        <w:t>▬ DECIDE de porter les taux suivants d’imposition pour l’année 202</w:t>
      </w:r>
      <w:r>
        <w:rPr>
          <w:rFonts w:ascii="Times New Roman" w:eastAsia="MS Mincho" w:hAnsi="Times New Roman" w:cs="Times New Roman"/>
          <w:sz w:val="24"/>
          <w:szCs w:val="24"/>
        </w:rPr>
        <w:t>2</w:t>
      </w:r>
      <w:r w:rsidRPr="00006B52">
        <w:rPr>
          <w:rFonts w:ascii="Times New Roman" w:eastAsia="MS Mincho" w:hAnsi="Times New Roman" w:cs="Times New Roman"/>
          <w:sz w:val="24"/>
          <w:szCs w:val="24"/>
        </w:rPr>
        <w:t xml:space="preserve"> de l’Etat n° 1259 COM intitulé : « Etat de Notification des taux d’imposition des taxes directes locales pour 202</w:t>
      </w:r>
      <w:r>
        <w:rPr>
          <w:rFonts w:ascii="Times New Roman" w:eastAsia="MS Mincho" w:hAnsi="Times New Roman" w:cs="Times New Roman"/>
          <w:sz w:val="24"/>
          <w:szCs w:val="24"/>
        </w:rPr>
        <w:t>2</w:t>
      </w:r>
      <w:r w:rsidRPr="00006B52">
        <w:rPr>
          <w:rFonts w:ascii="Times New Roman" w:eastAsia="MS Mincho" w:hAnsi="Times New Roman" w:cs="Times New Roman"/>
          <w:sz w:val="24"/>
          <w:szCs w:val="24"/>
        </w:rPr>
        <w:t> » :</w:t>
      </w:r>
    </w:p>
    <w:p w14:paraId="195D8C4C" w14:textId="77777777" w:rsidR="008A6AF4" w:rsidRPr="00006B52" w:rsidRDefault="008A6AF4" w:rsidP="008A6AF4">
      <w:pPr>
        <w:pStyle w:val="Textebrut1"/>
        <w:jc w:val="both"/>
        <w:rPr>
          <w:rFonts w:ascii="Times New Roman" w:eastAsia="MS Mincho" w:hAnsi="Times New Roman" w:cs="Times New Roman"/>
          <w:sz w:val="24"/>
          <w:szCs w:val="24"/>
        </w:rPr>
      </w:pPr>
    </w:p>
    <w:p w14:paraId="34DBF2B6" w14:textId="77777777" w:rsidR="008A6AF4" w:rsidRPr="004F02A0" w:rsidRDefault="008A6AF4" w:rsidP="008A6AF4">
      <w:pPr>
        <w:pStyle w:val="Textebrut1"/>
        <w:jc w:val="both"/>
        <w:rPr>
          <w:rFonts w:ascii="Times New Roman" w:eastAsia="MS Mincho" w:hAnsi="Times New Roman" w:cs="Times New Roman"/>
          <w:sz w:val="24"/>
          <w:szCs w:val="24"/>
        </w:rPr>
      </w:pPr>
    </w:p>
    <w:p w14:paraId="74FB054F" w14:textId="77777777" w:rsidR="008A6AF4" w:rsidRPr="00641D9B" w:rsidRDefault="008A6AF4" w:rsidP="008A6AF4">
      <w:pPr>
        <w:pStyle w:val="Textebrut1"/>
        <w:numPr>
          <w:ilvl w:val="0"/>
          <w:numId w:val="47"/>
        </w:numPr>
        <w:autoSpaceDN/>
        <w:jc w:val="both"/>
        <w:textAlignment w:val="auto"/>
        <w:rPr>
          <w:rFonts w:ascii="Times New Roman" w:eastAsia="MS Mincho" w:hAnsi="Times New Roman" w:cs="Times New Roman"/>
          <w:sz w:val="24"/>
          <w:szCs w:val="24"/>
        </w:rPr>
      </w:pPr>
      <w:r w:rsidRPr="004F02A0">
        <w:rPr>
          <w:rFonts w:ascii="Times New Roman" w:eastAsia="MS Mincho" w:hAnsi="Times New Roman" w:cs="Times New Roman"/>
          <w:b/>
          <w:sz w:val="24"/>
          <w:szCs w:val="24"/>
          <w:u w:val="single"/>
        </w:rPr>
        <w:t>TAXE FONCIERE (BATI) :</w:t>
      </w:r>
      <w:r w:rsidRPr="004F02A0">
        <w:rPr>
          <w:rFonts w:ascii="Times New Roman" w:eastAsia="MS Mincho" w:hAnsi="Times New Roman" w:cs="Times New Roman"/>
          <w:b/>
          <w:sz w:val="24"/>
          <w:szCs w:val="24"/>
        </w:rPr>
        <w:tab/>
      </w:r>
      <w:r>
        <w:rPr>
          <w:rFonts w:ascii="Times New Roman" w:eastAsia="MS Mincho" w:hAnsi="Times New Roman" w:cs="Times New Roman"/>
          <w:b/>
          <w:sz w:val="24"/>
          <w:szCs w:val="24"/>
        </w:rPr>
        <w:t>49.75%</w:t>
      </w:r>
      <w:r w:rsidRPr="004F02A0">
        <w:rPr>
          <w:rFonts w:ascii="Times New Roman" w:eastAsia="MS Mincho" w:hAnsi="Times New Roman" w:cs="Times New Roman"/>
          <w:b/>
          <w:sz w:val="24"/>
          <w:szCs w:val="24"/>
        </w:rPr>
        <w:tab/>
        <w:t xml:space="preserve">           </w:t>
      </w:r>
      <w:r>
        <w:rPr>
          <w:rFonts w:ascii="Times New Roman" w:eastAsia="MS Mincho" w:hAnsi="Times New Roman" w:cs="Times New Roman"/>
          <w:b/>
          <w:sz w:val="24"/>
          <w:szCs w:val="24"/>
        </w:rPr>
        <w:t xml:space="preserve">  </w:t>
      </w:r>
    </w:p>
    <w:p w14:paraId="5D0795B1" w14:textId="77777777" w:rsidR="008A6AF4" w:rsidRDefault="008A6AF4" w:rsidP="008A6AF4">
      <w:pPr>
        <w:pStyle w:val="Textebrut1"/>
        <w:ind w:left="735"/>
        <w:jc w:val="both"/>
        <w:rPr>
          <w:rFonts w:ascii="Times New Roman" w:eastAsia="MS Mincho" w:hAnsi="Times New Roman" w:cs="Times New Roman"/>
          <w:bCs/>
          <w:sz w:val="24"/>
          <w:szCs w:val="24"/>
        </w:rPr>
      </w:pPr>
      <w:r w:rsidRPr="00641D9B">
        <w:rPr>
          <w:rFonts w:ascii="Times New Roman" w:eastAsia="MS Mincho" w:hAnsi="Times New Roman" w:cs="Times New Roman"/>
          <w:bCs/>
          <w:sz w:val="24"/>
          <w:szCs w:val="24"/>
        </w:rPr>
        <w:t>(23,77 % (taux communal) + 25.98% (taux départemental))</w:t>
      </w:r>
    </w:p>
    <w:p w14:paraId="07069A05" w14:textId="77777777" w:rsidR="008A6AF4" w:rsidRPr="00641D9B" w:rsidRDefault="008A6AF4" w:rsidP="008A6AF4">
      <w:pPr>
        <w:pStyle w:val="Textebrut1"/>
        <w:ind w:left="735"/>
        <w:jc w:val="both"/>
        <w:rPr>
          <w:rFonts w:ascii="Times New Roman" w:eastAsia="MS Mincho" w:hAnsi="Times New Roman" w:cs="Times New Roman"/>
          <w:bCs/>
          <w:sz w:val="24"/>
          <w:szCs w:val="24"/>
        </w:rPr>
      </w:pPr>
    </w:p>
    <w:p w14:paraId="234F68D1" w14:textId="77777777" w:rsidR="008A6AF4" w:rsidRPr="00006B52" w:rsidRDefault="008A6AF4" w:rsidP="008A6AF4">
      <w:pPr>
        <w:pStyle w:val="Textebrut1"/>
        <w:numPr>
          <w:ilvl w:val="0"/>
          <w:numId w:val="47"/>
        </w:numPr>
        <w:autoSpaceDN/>
        <w:jc w:val="both"/>
        <w:textAlignment w:val="auto"/>
        <w:rPr>
          <w:rFonts w:ascii="Times New Roman" w:eastAsia="MS Mincho" w:hAnsi="Times New Roman" w:cs="Times New Roman"/>
          <w:sz w:val="24"/>
          <w:szCs w:val="24"/>
        </w:rPr>
      </w:pPr>
      <w:r w:rsidRPr="004F02A0">
        <w:rPr>
          <w:rFonts w:ascii="Times New Roman" w:eastAsia="MS Mincho" w:hAnsi="Times New Roman" w:cs="Times New Roman"/>
          <w:b/>
          <w:sz w:val="24"/>
          <w:szCs w:val="24"/>
          <w:u w:val="single"/>
        </w:rPr>
        <w:t>TAXE FONCIERE (NON BATI) :</w:t>
      </w:r>
      <w:r w:rsidRPr="004F02A0">
        <w:rPr>
          <w:rFonts w:ascii="Times New Roman" w:eastAsia="MS Mincho" w:hAnsi="Times New Roman" w:cs="Times New Roman"/>
          <w:b/>
          <w:sz w:val="24"/>
          <w:szCs w:val="24"/>
        </w:rPr>
        <w:t xml:space="preserve">  100,57 %</w:t>
      </w:r>
    </w:p>
    <w:p w14:paraId="4949D291" w14:textId="76C26CBE" w:rsidR="00A96152" w:rsidRPr="00774782" w:rsidRDefault="00A96152" w:rsidP="00E404BF">
      <w:pPr>
        <w:ind w:left="993" w:right="185"/>
        <w:jc w:val="center"/>
        <w:rPr>
          <w:rFonts w:eastAsia="MS Mincho" w:cs="Times New Roman"/>
          <w:b/>
          <w:bCs/>
          <w:u w:val="single"/>
        </w:rPr>
      </w:pPr>
    </w:p>
    <w:p w14:paraId="2EE4FF9E" w14:textId="69D09ADA" w:rsidR="00774782" w:rsidRDefault="00774782" w:rsidP="003F2981">
      <w:pPr>
        <w:ind w:left="993" w:firstLine="426"/>
        <w:rPr>
          <w:rFonts w:eastAsia="MS Mincho" w:cs="Times New Roman"/>
          <w:b/>
          <w:u w:val="single"/>
        </w:rPr>
      </w:pPr>
    </w:p>
    <w:p w14:paraId="02D19589" w14:textId="3A0254D4" w:rsidR="008A6AF4" w:rsidRPr="008A6AF4" w:rsidRDefault="008A6AF4" w:rsidP="003F2981">
      <w:pPr>
        <w:ind w:left="993" w:firstLine="426"/>
        <w:rPr>
          <w:rFonts w:eastAsia="MS Mincho" w:cs="Times New Roman"/>
          <w:bCs/>
        </w:rPr>
      </w:pPr>
      <w:r w:rsidRPr="008A6AF4">
        <w:rPr>
          <w:rFonts w:eastAsia="MS Mincho" w:cs="Times New Roman"/>
          <w:bCs/>
        </w:rPr>
        <w:t>Pas de questions diverses</w:t>
      </w:r>
    </w:p>
    <w:p w14:paraId="067D1047" w14:textId="06E61D4F" w:rsidR="008A6AF4" w:rsidRPr="008A6AF4" w:rsidRDefault="008A6AF4" w:rsidP="003F2981">
      <w:pPr>
        <w:ind w:left="993" w:firstLine="426"/>
        <w:rPr>
          <w:rFonts w:eastAsia="MS Mincho" w:cs="Times New Roman"/>
          <w:bCs/>
        </w:rPr>
      </w:pPr>
    </w:p>
    <w:p w14:paraId="44FF04F0" w14:textId="080C1749" w:rsidR="008A6AF4" w:rsidRPr="008A6AF4" w:rsidRDefault="008A6AF4" w:rsidP="003F2981">
      <w:pPr>
        <w:ind w:left="993" w:firstLine="426"/>
        <w:rPr>
          <w:rFonts w:eastAsia="MS Mincho" w:cs="Times New Roman"/>
          <w:bCs/>
        </w:rPr>
      </w:pPr>
      <w:r w:rsidRPr="008A6AF4">
        <w:rPr>
          <w:rFonts w:eastAsia="MS Mincho" w:cs="Times New Roman"/>
          <w:bCs/>
        </w:rPr>
        <w:t>Fin de la séance 22H30</w:t>
      </w:r>
    </w:p>
    <w:sectPr w:rsidR="008A6AF4" w:rsidRPr="008A6AF4" w:rsidSect="00425434">
      <w:footerReference w:type="default" r:id="rId7"/>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977B" w14:textId="77777777" w:rsidR="00666094" w:rsidRDefault="00666094">
      <w:r>
        <w:separator/>
      </w:r>
    </w:p>
  </w:endnote>
  <w:endnote w:type="continuationSeparator" w:id="0">
    <w:p w14:paraId="4589CA02" w14:textId="77777777" w:rsidR="00666094" w:rsidRDefault="0066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panose1 w:val="00000000000000000000"/>
    <w:charset w:val="00"/>
    <w:family w:val="swiss"/>
    <w:notTrueType/>
    <w:pitch w:val="default"/>
    <w:sig w:usb0="00000003" w:usb1="00000000" w:usb2="00000000" w:usb3="00000000" w:csb0="00000001" w:csb1="00000000"/>
  </w:font>
  <w:font w:name="Star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B9C3" w14:textId="77777777" w:rsidR="00492093" w:rsidRDefault="00571357">
    <w:pPr>
      <w:pStyle w:val="Pieddepage"/>
      <w:jc w:val="right"/>
    </w:pPr>
    <w:r>
      <w:t xml:space="preserve">Page </w:t>
    </w:r>
    <w:r w:rsidR="009506D1">
      <w:rPr>
        <w:b/>
        <w:bCs/>
      </w:rPr>
      <w:fldChar w:fldCharType="begin"/>
    </w:r>
    <w:r>
      <w:rPr>
        <w:b/>
        <w:bCs/>
      </w:rPr>
      <w:instrText xml:space="preserve"> PAGE </w:instrText>
    </w:r>
    <w:r w:rsidR="009506D1">
      <w:rPr>
        <w:b/>
        <w:bCs/>
      </w:rPr>
      <w:fldChar w:fldCharType="separate"/>
    </w:r>
    <w:r w:rsidR="0075690C">
      <w:rPr>
        <w:b/>
        <w:bCs/>
        <w:noProof/>
      </w:rPr>
      <w:t>2</w:t>
    </w:r>
    <w:r w:rsidR="009506D1">
      <w:rPr>
        <w:b/>
        <w:bCs/>
      </w:rPr>
      <w:fldChar w:fldCharType="end"/>
    </w:r>
    <w:r>
      <w:t xml:space="preserve"> sur </w:t>
    </w:r>
    <w:r w:rsidR="009506D1">
      <w:rPr>
        <w:b/>
        <w:bCs/>
      </w:rPr>
      <w:fldChar w:fldCharType="begin"/>
    </w:r>
    <w:r>
      <w:rPr>
        <w:b/>
        <w:bCs/>
      </w:rPr>
      <w:instrText xml:space="preserve"> NUMPAGES \* ARABIC </w:instrText>
    </w:r>
    <w:r w:rsidR="009506D1">
      <w:rPr>
        <w:b/>
        <w:bCs/>
      </w:rPr>
      <w:fldChar w:fldCharType="separate"/>
    </w:r>
    <w:r w:rsidR="0075690C">
      <w:rPr>
        <w:b/>
        <w:bCs/>
        <w:noProof/>
      </w:rPr>
      <w:t>2</w:t>
    </w:r>
    <w:r w:rsidR="009506D1">
      <w:rPr>
        <w:b/>
        <w:bCs/>
      </w:rPr>
      <w:fldChar w:fldCharType="end"/>
    </w:r>
  </w:p>
  <w:p w14:paraId="25AF3147" w14:textId="77777777" w:rsidR="00492093" w:rsidRDefault="004920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8C11" w14:textId="77777777" w:rsidR="00666094" w:rsidRDefault="00666094">
      <w:r>
        <w:rPr>
          <w:color w:val="000000"/>
        </w:rPr>
        <w:separator/>
      </w:r>
    </w:p>
  </w:footnote>
  <w:footnote w:type="continuationSeparator" w:id="0">
    <w:p w14:paraId="3597FF9F" w14:textId="77777777" w:rsidR="00666094" w:rsidRDefault="0066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D83129"/>
    <w:multiLevelType w:val="multilevel"/>
    <w:tmpl w:val="4860F2DA"/>
    <w:styleLink w:val="WW8Num4"/>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 w15:restartNumberingAfterBreak="0">
    <w:nsid w:val="067B59D4"/>
    <w:multiLevelType w:val="multilevel"/>
    <w:tmpl w:val="E61A234A"/>
    <w:styleLink w:val="WW8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89434EE"/>
    <w:multiLevelType w:val="multilevel"/>
    <w:tmpl w:val="9AC062EE"/>
    <w:styleLink w:val="WW8Num15"/>
    <w:lvl w:ilvl="0">
      <w:numFmt w:val="bullet"/>
      <w:lvlText w:val=""/>
      <w:lvlJc w:val="left"/>
      <w:rPr>
        <w:rFonts w:ascii="Wingdings 2" w:hAnsi="Wingdings 2" w:cs="Wingdings 2"/>
        <w:sz w:val="26"/>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A7E4290"/>
    <w:multiLevelType w:val="hybridMultilevel"/>
    <w:tmpl w:val="BC766C5E"/>
    <w:lvl w:ilvl="0" w:tplc="040C000B">
      <w:start w:val="1"/>
      <w:numFmt w:val="bullet"/>
      <w:lvlText w:val=""/>
      <w:lvlJc w:val="left"/>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81BE7"/>
    <w:multiLevelType w:val="hybridMultilevel"/>
    <w:tmpl w:val="B3F2C6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C0757"/>
    <w:multiLevelType w:val="multilevel"/>
    <w:tmpl w:val="69AC4EF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0E272435"/>
    <w:multiLevelType w:val="multilevel"/>
    <w:tmpl w:val="812A9894"/>
    <w:styleLink w:val="WW8Num1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B233426"/>
    <w:multiLevelType w:val="multilevel"/>
    <w:tmpl w:val="CAB86A40"/>
    <w:styleLink w:val="WW8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F4E3DD4"/>
    <w:multiLevelType w:val="hybridMultilevel"/>
    <w:tmpl w:val="47D07F9E"/>
    <w:lvl w:ilvl="0" w:tplc="F5CC3226">
      <w:start w:val="1"/>
      <w:numFmt w:val="decimal"/>
      <w:lvlText w:val="%1."/>
      <w:lvlJc w:val="left"/>
      <w:pPr>
        <w:ind w:left="1065" w:hanging="360"/>
      </w:pPr>
      <w:rPr>
        <w:rFonts w:ascii="Arial" w:hAnsi="Arial" w:hint="default"/>
        <w:b/>
        <w:sz w:val="22"/>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26C51492"/>
    <w:multiLevelType w:val="hybridMultilevel"/>
    <w:tmpl w:val="12E89D4E"/>
    <w:lvl w:ilvl="0" w:tplc="DC5AE620">
      <w:start w:val="1"/>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F5D2C4F"/>
    <w:multiLevelType w:val="hybridMultilevel"/>
    <w:tmpl w:val="12D4C5DA"/>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03472E0"/>
    <w:multiLevelType w:val="multilevel"/>
    <w:tmpl w:val="B9F69482"/>
    <w:styleLink w:val="WW8Num5"/>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13" w15:restartNumberingAfterBreak="0">
    <w:nsid w:val="32C56DD3"/>
    <w:multiLevelType w:val="hybridMultilevel"/>
    <w:tmpl w:val="12D4B5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7E32BEB"/>
    <w:multiLevelType w:val="multilevel"/>
    <w:tmpl w:val="2488BAEC"/>
    <w:styleLink w:val="WW8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391D3D63"/>
    <w:multiLevelType w:val="hybridMultilevel"/>
    <w:tmpl w:val="F2625154"/>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3D2E4D20"/>
    <w:multiLevelType w:val="multilevel"/>
    <w:tmpl w:val="0400C906"/>
    <w:styleLink w:val="WW8Num22"/>
    <w:lvl w:ilvl="0">
      <w:numFmt w:val="bullet"/>
      <w:lvlText w:val="-"/>
      <w:lvlJc w:val="left"/>
      <w:rPr>
        <w:rFonts w:ascii="Arial" w:eastAsia="MS Mincho"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3E00584E"/>
    <w:multiLevelType w:val="hybridMultilevel"/>
    <w:tmpl w:val="DEB8EFE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3E9E7FCA"/>
    <w:multiLevelType w:val="hybridMultilevel"/>
    <w:tmpl w:val="6E0A14D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3EAD3A97"/>
    <w:multiLevelType w:val="multilevel"/>
    <w:tmpl w:val="C798BC94"/>
    <w:styleLink w:val="WW8Num3"/>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0" w15:restartNumberingAfterBreak="0">
    <w:nsid w:val="44484646"/>
    <w:multiLevelType w:val="multilevel"/>
    <w:tmpl w:val="81563E38"/>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498C3FA9"/>
    <w:multiLevelType w:val="multilevel"/>
    <w:tmpl w:val="EE549910"/>
    <w:styleLink w:val="WW8Num2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4C436B71"/>
    <w:multiLevelType w:val="hybridMultilevel"/>
    <w:tmpl w:val="56F8C6EA"/>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50301992"/>
    <w:multiLevelType w:val="multilevel"/>
    <w:tmpl w:val="658C0EBC"/>
    <w:styleLink w:val="WW8Num20"/>
    <w:lvl w:ilvl="0">
      <w:numFmt w:val="bullet"/>
      <w:lvlText w:val="-"/>
      <w:lvlJc w:val="left"/>
      <w:rPr>
        <w:rFonts w:ascii="Times New Roman" w:eastAsia="MS Mincho"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1B259B2"/>
    <w:multiLevelType w:val="multilevel"/>
    <w:tmpl w:val="B49A0200"/>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54BD2896"/>
    <w:multiLevelType w:val="multilevel"/>
    <w:tmpl w:val="538EFD4C"/>
    <w:styleLink w:val="WW8Num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eastAsia="Times New Roman" w:hAnsi="Wingdings" w:cs="Times New Roman"/>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rPr>
    </w:lvl>
  </w:abstractNum>
  <w:abstractNum w:abstractNumId="26" w15:restartNumberingAfterBreak="0">
    <w:nsid w:val="561F2899"/>
    <w:multiLevelType w:val="hybridMultilevel"/>
    <w:tmpl w:val="5A526FA6"/>
    <w:lvl w:ilvl="0" w:tplc="040C000B">
      <w:start w:val="1"/>
      <w:numFmt w:val="bullet"/>
      <w:lvlText w:val=""/>
      <w:lvlJc w:val="left"/>
      <w:pPr>
        <w:ind w:left="2911" w:hanging="360"/>
      </w:pPr>
      <w:rPr>
        <w:rFonts w:ascii="Wingdings" w:hAnsi="Wingdings"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27" w15:restartNumberingAfterBreak="0">
    <w:nsid w:val="5AE848AD"/>
    <w:multiLevelType w:val="multilevel"/>
    <w:tmpl w:val="950EC77E"/>
    <w:styleLink w:val="WW8Num12"/>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5CCF31C5"/>
    <w:multiLevelType w:val="multilevel"/>
    <w:tmpl w:val="10EEF160"/>
    <w:styleLink w:val="WW8Num2"/>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9" w15:restartNumberingAfterBreak="0">
    <w:nsid w:val="5F6201D2"/>
    <w:multiLevelType w:val="hybridMultilevel"/>
    <w:tmpl w:val="5F524F0A"/>
    <w:lvl w:ilvl="0" w:tplc="040C000B">
      <w:start w:val="1"/>
      <w:numFmt w:val="bullet"/>
      <w:lvlText w:val=""/>
      <w:lvlJc w:val="left"/>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62DE3D72"/>
    <w:multiLevelType w:val="multilevel"/>
    <w:tmpl w:val="1834E11A"/>
    <w:styleLink w:val="WW8Num1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638E1D63"/>
    <w:multiLevelType w:val="hybridMultilevel"/>
    <w:tmpl w:val="078CE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079C3"/>
    <w:multiLevelType w:val="hybridMultilevel"/>
    <w:tmpl w:val="BE8C7788"/>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3" w15:restartNumberingAfterBreak="0">
    <w:nsid w:val="666625AA"/>
    <w:multiLevelType w:val="hybridMultilevel"/>
    <w:tmpl w:val="A63A7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705B1B"/>
    <w:multiLevelType w:val="hybridMultilevel"/>
    <w:tmpl w:val="09069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28602A"/>
    <w:multiLevelType w:val="hybridMultilevel"/>
    <w:tmpl w:val="E2847BB0"/>
    <w:lvl w:ilvl="0" w:tplc="040C000B">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6" w15:restartNumberingAfterBreak="0">
    <w:nsid w:val="6CE26CF9"/>
    <w:multiLevelType w:val="multilevel"/>
    <w:tmpl w:val="C1E4CEEC"/>
    <w:styleLink w:val="WW8Num16"/>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727A130E"/>
    <w:multiLevelType w:val="multilevel"/>
    <w:tmpl w:val="4FD639C6"/>
    <w:styleLink w:val="WW8Num8"/>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3096F57"/>
    <w:multiLevelType w:val="hybridMultilevel"/>
    <w:tmpl w:val="78862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547A84"/>
    <w:multiLevelType w:val="multilevel"/>
    <w:tmpl w:val="F0CEC02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756E4AD0"/>
    <w:multiLevelType w:val="hybridMultilevel"/>
    <w:tmpl w:val="30F824E6"/>
    <w:lvl w:ilvl="0" w:tplc="7A4C30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135EF9"/>
    <w:multiLevelType w:val="hybridMultilevel"/>
    <w:tmpl w:val="F3F47408"/>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2" w15:restartNumberingAfterBreak="0">
    <w:nsid w:val="78454AE8"/>
    <w:multiLevelType w:val="multilevel"/>
    <w:tmpl w:val="DF9C063E"/>
    <w:styleLink w:val="WW8Num17"/>
    <w:lvl w:ilvl="0">
      <w:numFmt w:val="bullet"/>
      <w:lvlText w:val="-"/>
      <w:lvlJc w:val="left"/>
      <w:rPr>
        <w:rFonts w:ascii="Times New Roman" w:eastAsia="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791610DF"/>
    <w:multiLevelType w:val="hybridMultilevel"/>
    <w:tmpl w:val="A8B49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895BE6"/>
    <w:multiLevelType w:val="hybridMultilevel"/>
    <w:tmpl w:val="BA0AAA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C8F3E4B"/>
    <w:multiLevelType w:val="multilevel"/>
    <w:tmpl w:val="2D4ABF6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CFD5C65"/>
    <w:multiLevelType w:val="hybridMultilevel"/>
    <w:tmpl w:val="5672B644"/>
    <w:lvl w:ilvl="0" w:tplc="54BC0F68">
      <w:numFmt w:val="bullet"/>
      <w:lvlText w:val="-"/>
      <w:lvlJc w:val="left"/>
      <w:pPr>
        <w:ind w:left="1095" w:hanging="360"/>
      </w:pPr>
      <w:rPr>
        <w:rFonts w:ascii="Arial" w:eastAsia="MS Mincho" w:hAnsi="Aria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num w:numId="1">
    <w:abstractNumId w:val="45"/>
  </w:num>
  <w:num w:numId="2">
    <w:abstractNumId w:val="28"/>
  </w:num>
  <w:num w:numId="3">
    <w:abstractNumId w:val="19"/>
  </w:num>
  <w:num w:numId="4">
    <w:abstractNumId w:val="1"/>
  </w:num>
  <w:num w:numId="5">
    <w:abstractNumId w:val="12"/>
  </w:num>
  <w:num w:numId="6">
    <w:abstractNumId w:val="24"/>
  </w:num>
  <w:num w:numId="7">
    <w:abstractNumId w:val="6"/>
  </w:num>
  <w:num w:numId="8">
    <w:abstractNumId w:val="37"/>
  </w:num>
  <w:num w:numId="9">
    <w:abstractNumId w:val="25"/>
  </w:num>
  <w:num w:numId="10">
    <w:abstractNumId w:val="2"/>
  </w:num>
  <w:num w:numId="11">
    <w:abstractNumId w:val="8"/>
  </w:num>
  <w:num w:numId="12">
    <w:abstractNumId w:val="27"/>
  </w:num>
  <w:num w:numId="13">
    <w:abstractNumId w:val="30"/>
  </w:num>
  <w:num w:numId="14">
    <w:abstractNumId w:val="7"/>
  </w:num>
  <w:num w:numId="15">
    <w:abstractNumId w:val="3"/>
  </w:num>
  <w:num w:numId="16">
    <w:abstractNumId w:val="36"/>
  </w:num>
  <w:num w:numId="17">
    <w:abstractNumId w:val="42"/>
  </w:num>
  <w:num w:numId="18">
    <w:abstractNumId w:val="39"/>
  </w:num>
  <w:num w:numId="19">
    <w:abstractNumId w:val="14"/>
  </w:num>
  <w:num w:numId="20">
    <w:abstractNumId w:val="23"/>
  </w:num>
  <w:num w:numId="21">
    <w:abstractNumId w:val="21"/>
  </w:num>
  <w:num w:numId="22">
    <w:abstractNumId w:val="16"/>
  </w:num>
  <w:num w:numId="23">
    <w:abstractNumId w:val="20"/>
  </w:num>
  <w:num w:numId="24">
    <w:abstractNumId w:val="22"/>
  </w:num>
  <w:num w:numId="25">
    <w:abstractNumId w:val="43"/>
  </w:num>
  <w:num w:numId="26">
    <w:abstractNumId w:val="34"/>
  </w:num>
  <w:num w:numId="27">
    <w:abstractNumId w:val="40"/>
  </w:num>
  <w:num w:numId="28">
    <w:abstractNumId w:val="13"/>
  </w:num>
  <w:num w:numId="29">
    <w:abstractNumId w:val="5"/>
  </w:num>
  <w:num w:numId="30">
    <w:abstractNumId w:val="15"/>
  </w:num>
  <w:num w:numId="31">
    <w:abstractNumId w:val="11"/>
  </w:num>
  <w:num w:numId="32">
    <w:abstractNumId w:val="41"/>
  </w:num>
  <w:num w:numId="33">
    <w:abstractNumId w:val="44"/>
  </w:num>
  <w:num w:numId="34">
    <w:abstractNumId w:val="17"/>
  </w:num>
  <w:num w:numId="35">
    <w:abstractNumId w:val="0"/>
  </w:num>
  <w:num w:numId="36">
    <w:abstractNumId w:val="33"/>
  </w:num>
  <w:num w:numId="37">
    <w:abstractNumId w:val="29"/>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2"/>
  </w:num>
  <w:num w:numId="41">
    <w:abstractNumId w:val="35"/>
  </w:num>
  <w:num w:numId="42">
    <w:abstractNumId w:val="18"/>
  </w:num>
  <w:num w:numId="43">
    <w:abstractNumId w:val="4"/>
  </w:num>
  <w:num w:numId="44">
    <w:abstractNumId w:val="38"/>
  </w:num>
  <w:num w:numId="45">
    <w:abstractNumId w:val="26"/>
  </w:num>
  <w:num w:numId="46">
    <w:abstractNumId w:val="9"/>
  </w:num>
  <w:num w:numId="47">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74"/>
    <w:rsid w:val="00002F11"/>
    <w:rsid w:val="00007228"/>
    <w:rsid w:val="00031437"/>
    <w:rsid w:val="00033448"/>
    <w:rsid w:val="00037A7F"/>
    <w:rsid w:val="00042C4B"/>
    <w:rsid w:val="00067C54"/>
    <w:rsid w:val="000741BB"/>
    <w:rsid w:val="00076718"/>
    <w:rsid w:val="0007686F"/>
    <w:rsid w:val="00076DC6"/>
    <w:rsid w:val="00087C40"/>
    <w:rsid w:val="000A0317"/>
    <w:rsid w:val="000B4B4B"/>
    <w:rsid w:val="000E585A"/>
    <w:rsid w:val="000F57CA"/>
    <w:rsid w:val="001075EA"/>
    <w:rsid w:val="00124B35"/>
    <w:rsid w:val="001437E7"/>
    <w:rsid w:val="00150086"/>
    <w:rsid w:val="001602F9"/>
    <w:rsid w:val="00165F65"/>
    <w:rsid w:val="001730F0"/>
    <w:rsid w:val="00192E5B"/>
    <w:rsid w:val="00196255"/>
    <w:rsid w:val="001A0439"/>
    <w:rsid w:val="001B3855"/>
    <w:rsid w:val="001F2750"/>
    <w:rsid w:val="001F4C74"/>
    <w:rsid w:val="002015B5"/>
    <w:rsid w:val="00206668"/>
    <w:rsid w:val="002172AF"/>
    <w:rsid w:val="00240CA4"/>
    <w:rsid w:val="0027199E"/>
    <w:rsid w:val="00291E3D"/>
    <w:rsid w:val="00295849"/>
    <w:rsid w:val="002A3320"/>
    <w:rsid w:val="002A4F44"/>
    <w:rsid w:val="002A7563"/>
    <w:rsid w:val="002C7CC0"/>
    <w:rsid w:val="002E702F"/>
    <w:rsid w:val="002E7079"/>
    <w:rsid w:val="00300DA9"/>
    <w:rsid w:val="00351A18"/>
    <w:rsid w:val="003818B9"/>
    <w:rsid w:val="00393491"/>
    <w:rsid w:val="003A340B"/>
    <w:rsid w:val="003A728E"/>
    <w:rsid w:val="003B132D"/>
    <w:rsid w:val="003F2981"/>
    <w:rsid w:val="00403572"/>
    <w:rsid w:val="00411C21"/>
    <w:rsid w:val="004179DC"/>
    <w:rsid w:val="00425434"/>
    <w:rsid w:val="004327BE"/>
    <w:rsid w:val="00442F2E"/>
    <w:rsid w:val="004554CB"/>
    <w:rsid w:val="00456A31"/>
    <w:rsid w:val="00466022"/>
    <w:rsid w:val="004770F9"/>
    <w:rsid w:val="004857F9"/>
    <w:rsid w:val="00492093"/>
    <w:rsid w:val="004B4106"/>
    <w:rsid w:val="004C2336"/>
    <w:rsid w:val="004F45D5"/>
    <w:rsid w:val="0051119A"/>
    <w:rsid w:val="005166D0"/>
    <w:rsid w:val="00521DFC"/>
    <w:rsid w:val="005660AF"/>
    <w:rsid w:val="00571357"/>
    <w:rsid w:val="00577C27"/>
    <w:rsid w:val="0058293B"/>
    <w:rsid w:val="00584039"/>
    <w:rsid w:val="00585192"/>
    <w:rsid w:val="00591D17"/>
    <w:rsid w:val="005A4BD6"/>
    <w:rsid w:val="005A6D7C"/>
    <w:rsid w:val="005B3BD9"/>
    <w:rsid w:val="005C0C51"/>
    <w:rsid w:val="0060158A"/>
    <w:rsid w:val="00605D41"/>
    <w:rsid w:val="0060782F"/>
    <w:rsid w:val="00631A2B"/>
    <w:rsid w:val="006326FB"/>
    <w:rsid w:val="00644E7A"/>
    <w:rsid w:val="00660CCE"/>
    <w:rsid w:val="00666094"/>
    <w:rsid w:val="0067464B"/>
    <w:rsid w:val="00686B35"/>
    <w:rsid w:val="00694B85"/>
    <w:rsid w:val="006978D4"/>
    <w:rsid w:val="006A6BDE"/>
    <w:rsid w:val="006B6C18"/>
    <w:rsid w:val="006E36D2"/>
    <w:rsid w:val="006F4934"/>
    <w:rsid w:val="007000C2"/>
    <w:rsid w:val="00701B7A"/>
    <w:rsid w:val="007178E5"/>
    <w:rsid w:val="00722B44"/>
    <w:rsid w:val="00730123"/>
    <w:rsid w:val="00735C10"/>
    <w:rsid w:val="00744D8C"/>
    <w:rsid w:val="00745C17"/>
    <w:rsid w:val="00752597"/>
    <w:rsid w:val="0075690C"/>
    <w:rsid w:val="007569B2"/>
    <w:rsid w:val="00760B44"/>
    <w:rsid w:val="00774782"/>
    <w:rsid w:val="007B031F"/>
    <w:rsid w:val="007B4B80"/>
    <w:rsid w:val="007E4931"/>
    <w:rsid w:val="007F4CEF"/>
    <w:rsid w:val="00806111"/>
    <w:rsid w:val="00833405"/>
    <w:rsid w:val="008454C8"/>
    <w:rsid w:val="008726D1"/>
    <w:rsid w:val="00875998"/>
    <w:rsid w:val="0088259D"/>
    <w:rsid w:val="008A6AF4"/>
    <w:rsid w:val="008C2EBA"/>
    <w:rsid w:val="008D2944"/>
    <w:rsid w:val="008E3062"/>
    <w:rsid w:val="008E7B32"/>
    <w:rsid w:val="008F2CE7"/>
    <w:rsid w:val="009128E4"/>
    <w:rsid w:val="0091638B"/>
    <w:rsid w:val="0093502F"/>
    <w:rsid w:val="00936F60"/>
    <w:rsid w:val="009506D1"/>
    <w:rsid w:val="00966E23"/>
    <w:rsid w:val="00986AA1"/>
    <w:rsid w:val="00993E68"/>
    <w:rsid w:val="009A19F6"/>
    <w:rsid w:val="009A7080"/>
    <w:rsid w:val="009B7817"/>
    <w:rsid w:val="009C79A0"/>
    <w:rsid w:val="009D3A18"/>
    <w:rsid w:val="009D43BD"/>
    <w:rsid w:val="009E43E6"/>
    <w:rsid w:val="009E64DD"/>
    <w:rsid w:val="00A03E24"/>
    <w:rsid w:val="00A06B68"/>
    <w:rsid w:val="00A2460B"/>
    <w:rsid w:val="00A64F43"/>
    <w:rsid w:val="00A81925"/>
    <w:rsid w:val="00A825C0"/>
    <w:rsid w:val="00A93165"/>
    <w:rsid w:val="00A96152"/>
    <w:rsid w:val="00A96698"/>
    <w:rsid w:val="00A97E73"/>
    <w:rsid w:val="00AD3ABA"/>
    <w:rsid w:val="00B01543"/>
    <w:rsid w:val="00B3315F"/>
    <w:rsid w:val="00B357E6"/>
    <w:rsid w:val="00B4090E"/>
    <w:rsid w:val="00B81DE5"/>
    <w:rsid w:val="00B878EA"/>
    <w:rsid w:val="00B95D80"/>
    <w:rsid w:val="00BA1E69"/>
    <w:rsid w:val="00BA3AEB"/>
    <w:rsid w:val="00BE0985"/>
    <w:rsid w:val="00BE5D76"/>
    <w:rsid w:val="00BF7365"/>
    <w:rsid w:val="00C16EF9"/>
    <w:rsid w:val="00C34EE4"/>
    <w:rsid w:val="00C47BD7"/>
    <w:rsid w:val="00C526E4"/>
    <w:rsid w:val="00C52A6C"/>
    <w:rsid w:val="00C62D3E"/>
    <w:rsid w:val="00C97CF4"/>
    <w:rsid w:val="00CC08BA"/>
    <w:rsid w:val="00CE310F"/>
    <w:rsid w:val="00CF025A"/>
    <w:rsid w:val="00CF58DE"/>
    <w:rsid w:val="00D01141"/>
    <w:rsid w:val="00D15316"/>
    <w:rsid w:val="00D17542"/>
    <w:rsid w:val="00D54F79"/>
    <w:rsid w:val="00D55370"/>
    <w:rsid w:val="00D55857"/>
    <w:rsid w:val="00D6633D"/>
    <w:rsid w:val="00D6637A"/>
    <w:rsid w:val="00D71861"/>
    <w:rsid w:val="00D77569"/>
    <w:rsid w:val="00D861FE"/>
    <w:rsid w:val="00D86C24"/>
    <w:rsid w:val="00D90D77"/>
    <w:rsid w:val="00DB04C3"/>
    <w:rsid w:val="00DB1850"/>
    <w:rsid w:val="00DC0116"/>
    <w:rsid w:val="00DD04FE"/>
    <w:rsid w:val="00DE6F11"/>
    <w:rsid w:val="00E23B06"/>
    <w:rsid w:val="00E3411B"/>
    <w:rsid w:val="00E404BF"/>
    <w:rsid w:val="00E43047"/>
    <w:rsid w:val="00E81D9D"/>
    <w:rsid w:val="00E93804"/>
    <w:rsid w:val="00E97CF2"/>
    <w:rsid w:val="00EA6747"/>
    <w:rsid w:val="00EC3511"/>
    <w:rsid w:val="00EE6594"/>
    <w:rsid w:val="00F01DD9"/>
    <w:rsid w:val="00F03B00"/>
    <w:rsid w:val="00F273C6"/>
    <w:rsid w:val="00F4796C"/>
    <w:rsid w:val="00F57FEF"/>
    <w:rsid w:val="00F63C2B"/>
    <w:rsid w:val="00F90961"/>
    <w:rsid w:val="00FA77FD"/>
    <w:rsid w:val="00FB27D0"/>
    <w:rsid w:val="00FC70B1"/>
    <w:rsid w:val="00FF1AC3"/>
    <w:rsid w:val="00FF7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4A6C"/>
  <w15:docId w15:val="{316770AF-A8DF-49CB-B58E-91183D4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outlineLvl w:val="0"/>
    </w:pPr>
    <w:rPr>
      <w:b/>
      <w:bCs/>
    </w:rPr>
  </w:style>
  <w:style w:type="paragraph" w:styleId="Titre2">
    <w:name w:val="heading 2"/>
    <w:basedOn w:val="Standard"/>
    <w:next w:val="Standard"/>
    <w:pPr>
      <w:keepNext/>
      <w:jc w:val="center"/>
      <w:outlineLvl w:val="1"/>
    </w:pPr>
    <w:rPr>
      <w:b/>
      <w:bCs/>
      <w:sz w:val="44"/>
    </w:rPr>
  </w:style>
  <w:style w:type="paragraph" w:styleId="Titre3">
    <w:name w:val="heading 3"/>
    <w:basedOn w:val="Standard"/>
    <w:next w:val="Standard"/>
    <w:pPr>
      <w:keepNext/>
      <w:jc w:val="center"/>
      <w:outlineLvl w:val="2"/>
    </w:pPr>
    <w:rPr>
      <w:sz w:val="44"/>
    </w:rPr>
  </w:style>
  <w:style w:type="paragraph" w:styleId="Titre4">
    <w:name w:val="heading 4"/>
    <w:basedOn w:val="Standard"/>
    <w:next w:val="Standard"/>
    <w:pPr>
      <w:keepNext/>
      <w:jc w:val="center"/>
      <w:outlineLvl w:val="3"/>
    </w:pPr>
    <w:rPr>
      <w:sz w:val="32"/>
    </w:rPr>
  </w:style>
  <w:style w:type="paragraph" w:styleId="Titre5">
    <w:name w:val="heading 5"/>
    <w:basedOn w:val="Standard"/>
    <w:next w:val="Standard"/>
    <w:pPr>
      <w:keepNext/>
      <w:jc w:val="both"/>
      <w:outlineLvl w:val="4"/>
    </w:pPr>
    <w:rPr>
      <w:b/>
      <w:bCs/>
      <w:sz w:val="20"/>
    </w:rPr>
  </w:style>
  <w:style w:type="paragraph" w:styleId="Titre6">
    <w:name w:val="heading 6"/>
    <w:basedOn w:val="Standard"/>
    <w:next w:val="Standard"/>
    <w:pPr>
      <w:keepNext/>
      <w:jc w:val="both"/>
      <w:outlineLvl w:val="5"/>
    </w:pPr>
    <w:rPr>
      <w:b/>
      <w:bCs/>
      <w:sz w:val="28"/>
    </w:rPr>
  </w:style>
  <w:style w:type="paragraph" w:styleId="Titre7">
    <w:name w:val="heading 7"/>
    <w:basedOn w:val="Standard"/>
    <w:next w:val="Standard"/>
    <w:pPr>
      <w:keepNext/>
      <w:jc w:val="both"/>
      <w:outlineLvl w:val="6"/>
    </w:pPr>
    <w:rPr>
      <w:b/>
      <w:bCs/>
    </w:rPr>
  </w:style>
  <w:style w:type="paragraph" w:styleId="Titre8">
    <w:name w:val="heading 8"/>
    <w:basedOn w:val="Standard"/>
    <w:next w:val="Standard"/>
    <w:pPr>
      <w:keepNext/>
      <w:outlineLvl w:val="7"/>
    </w:pPr>
    <w:rPr>
      <w:b/>
      <w:bCs/>
      <w:sz w:val="28"/>
    </w:rPr>
  </w:style>
  <w:style w:type="paragraph" w:styleId="Titre9">
    <w:name w:val="heading 9"/>
    <w:basedOn w:val="Standard"/>
    <w:next w:val="Standard"/>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Sous-titre"/>
    <w:pPr>
      <w:jc w:val="center"/>
    </w:pPr>
    <w:rPr>
      <w:b/>
      <w:bCs/>
      <w:u w:val="single"/>
    </w:rPr>
  </w:style>
  <w:style w:type="paragraph" w:customStyle="1" w:styleId="Textbody">
    <w:name w:val="Text body"/>
    <w:basedOn w:val="Standard"/>
    <w:pPr>
      <w:jc w:val="center"/>
    </w:pPr>
    <w:rPr>
      <w:b/>
      <w:bCs/>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rPr>
      <w:b/>
      <w:bCs/>
    </w:rPr>
  </w:style>
  <w:style w:type="paragraph" w:customStyle="1" w:styleId="Contenuducadre">
    <w:name w:val="Contenu du cadre"/>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qFormat/>
    <w:pPr>
      <w:ind w:left="708"/>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3">
    <w:name w:val="Pa3"/>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4">
    <w:name w:val="Pa4"/>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qFormat/>
    <w:pPr>
      <w:widowControl w:val="0"/>
      <w:pBdr>
        <w:bottom w:val="single" w:sz="12" w:space="1" w:color="808080"/>
      </w:pBdr>
      <w:suppressAutoHyphens w:val="0"/>
      <w:autoSpaceDE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NumberingSymbols">
    <w:name w:val="Numbering Symbols"/>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uiPriority w:val="21"/>
    <w:qFormat/>
    <w:rPr>
      <w:b/>
      <w:bCs/>
      <w:i/>
      <w:iCs/>
      <w:color w:val="4F81BD"/>
    </w:rPr>
  </w:style>
  <w:style w:type="character" w:customStyle="1" w:styleId="Corpsdetexte3Car">
    <w:name w:val="Corps de texte 3 Car"/>
    <w:rPr>
      <w:sz w:val="16"/>
      <w:szCs w:val="16"/>
    </w:rPr>
  </w:style>
  <w:style w:type="paragraph" w:styleId="Retraitcorpsdetexte">
    <w:name w:val="Body Text Indent"/>
    <w:basedOn w:val="Normal"/>
    <w:pPr>
      <w:spacing w:after="120"/>
      <w:ind w:left="283"/>
    </w:pPr>
    <w:rPr>
      <w:szCs w:val="21"/>
    </w:rPr>
  </w:style>
  <w:style w:type="character" w:customStyle="1" w:styleId="RetraitcorpsdetexteCar1">
    <w:name w:val="Retrait corps de texte Car1"/>
    <w:basedOn w:val="Policepardfaut"/>
    <w:rPr>
      <w:szCs w:val="21"/>
    </w:rPr>
  </w:style>
  <w:style w:type="character" w:customStyle="1" w:styleId="basewrapper">
    <w:name w:val="base_wrappe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paragraph" w:styleId="Explorateurdedocuments">
    <w:name w:val="Document Map"/>
    <w:basedOn w:val="Normal"/>
    <w:link w:val="ExplorateurdedocumentsCar"/>
    <w:uiPriority w:val="99"/>
    <w:semiHidden/>
    <w:unhideWhenUsed/>
    <w:rsid w:val="00D90D77"/>
    <w:rPr>
      <w:rFonts w:ascii="Tahoma" w:hAnsi="Tahoma"/>
      <w:sz w:val="16"/>
      <w:szCs w:val="14"/>
    </w:rPr>
  </w:style>
  <w:style w:type="character" w:customStyle="1" w:styleId="ExplorateurdedocumentsCar">
    <w:name w:val="Explorateur de documents Car"/>
    <w:basedOn w:val="Policepardfaut"/>
    <w:link w:val="Explorateurdedocuments"/>
    <w:uiPriority w:val="99"/>
    <w:semiHidden/>
    <w:rsid w:val="00D90D77"/>
    <w:rPr>
      <w:rFonts w:ascii="Tahoma" w:hAnsi="Tahoma"/>
      <w:sz w:val="16"/>
      <w:szCs w:val="14"/>
    </w:rPr>
  </w:style>
  <w:style w:type="character" w:styleId="Lienhypertexte">
    <w:name w:val="Hyperlink"/>
    <w:basedOn w:val="Policepardfaut"/>
    <w:uiPriority w:val="99"/>
    <w:semiHidden/>
    <w:unhideWhenUsed/>
    <w:rsid w:val="004770F9"/>
    <w:rPr>
      <w:color w:val="0000FF"/>
      <w:u w:val="single"/>
    </w:rPr>
  </w:style>
  <w:style w:type="paragraph" w:customStyle="1" w:styleId="Normal1">
    <w:name w:val="Normal1"/>
    <w:rsid w:val="005B3BD9"/>
    <w:pPr>
      <w:widowControl/>
      <w:suppressAutoHyphens/>
      <w:autoSpaceDN/>
      <w:spacing w:line="100" w:lineRule="atLeast"/>
      <w:textAlignment w:val="auto"/>
    </w:pPr>
    <w:rPr>
      <w:rFonts w:eastAsia="Times New Roman" w:cs="Times New Roman"/>
      <w:kern w:val="0"/>
      <w:szCs w:val="20"/>
      <w:lang w:eastAsia="ar-SA" w:bidi="ar-SA"/>
    </w:rPr>
  </w:style>
  <w:style w:type="paragraph" w:styleId="NormalWeb">
    <w:name w:val="Normal (Web)"/>
    <w:basedOn w:val="Normal"/>
    <w:uiPriority w:val="99"/>
    <w:unhideWhenUsed/>
    <w:rsid w:val="005B3BD9"/>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customStyle="1" w:styleId="lrzxr">
    <w:name w:val="lrzxr"/>
    <w:rsid w:val="007000C2"/>
  </w:style>
  <w:style w:type="paragraph" w:customStyle="1" w:styleId="CorpsDlibration">
    <w:name w:val="CorpsDélibération"/>
    <w:basedOn w:val="Normal"/>
    <w:rsid w:val="00C34EE4"/>
    <w:pPr>
      <w:widowControl/>
      <w:suppressAutoHyphens w:val="0"/>
      <w:autoSpaceDN/>
      <w:jc w:val="both"/>
      <w:textAlignment w:val="auto"/>
    </w:pPr>
    <w:rPr>
      <w:rFonts w:eastAsia="Times New Roman" w:cs="Times New Roman"/>
      <w:noProof/>
      <w:kern w:val="0"/>
      <w:sz w:val="20"/>
      <w:szCs w:val="20"/>
      <w:lang w:eastAsia="fr-FR" w:bidi="ar-SA"/>
    </w:rPr>
  </w:style>
  <w:style w:type="paragraph" w:styleId="Corpsdetexte">
    <w:name w:val="Body Text"/>
    <w:basedOn w:val="Normal"/>
    <w:link w:val="CorpsdetexteCar"/>
    <w:rsid w:val="00DB04C3"/>
    <w:pPr>
      <w:widowControl/>
      <w:autoSpaceDN/>
      <w:spacing w:after="120"/>
      <w:textAlignment w:val="auto"/>
    </w:pPr>
    <w:rPr>
      <w:rFonts w:eastAsia="Times New Roman" w:cs="Times New Roman"/>
      <w:kern w:val="0"/>
      <w:lang w:eastAsia="ar-SA" w:bidi="ar-SA"/>
    </w:rPr>
  </w:style>
  <w:style w:type="character" w:customStyle="1" w:styleId="CorpsdetexteCar">
    <w:name w:val="Corps de texte Car"/>
    <w:basedOn w:val="Policepardfaut"/>
    <w:link w:val="Corpsdetexte"/>
    <w:rsid w:val="00DB04C3"/>
    <w:rPr>
      <w:rFonts w:eastAsia="Times New Roman" w:cs="Times New Roman"/>
      <w:kern w:val="0"/>
      <w:lang w:eastAsia="ar-SA" w:bidi="ar-SA"/>
    </w:rPr>
  </w:style>
  <w:style w:type="paragraph" w:customStyle="1" w:styleId="align-center">
    <w:name w:val="align-center"/>
    <w:basedOn w:val="Normal"/>
    <w:rsid w:val="0091638B"/>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customStyle="1" w:styleId="hgkelc">
    <w:name w:val="hgkelc"/>
    <w:basedOn w:val="Policepardfaut"/>
    <w:rsid w:val="00D86C24"/>
  </w:style>
  <w:style w:type="paragraph" w:styleId="Sansinterligne">
    <w:name w:val="No Spacing"/>
    <w:uiPriority w:val="1"/>
    <w:qFormat/>
    <w:rsid w:val="00774782"/>
    <w:pPr>
      <w:widowControl/>
      <w:autoSpaceDN/>
      <w:textAlignment w:val="auto"/>
    </w:pPr>
    <w:rPr>
      <w:rFonts w:ascii="Calibri" w:eastAsia="Calibri" w:hAnsi="Calibri" w:cs="Times New Roman"/>
      <w:kern w:val="0"/>
      <w:sz w:val="22"/>
      <w:szCs w:val="22"/>
      <w:lang w:eastAsia="en-US" w:bidi="ar-SA"/>
    </w:rPr>
  </w:style>
  <w:style w:type="paragraph" w:customStyle="1" w:styleId="RetraitVU">
    <w:name w:val="Retrait VU"/>
    <w:rsid w:val="00CE310F"/>
    <w:pPr>
      <w:widowControl/>
      <w:tabs>
        <w:tab w:val="left" w:pos="432"/>
      </w:tabs>
      <w:overflowPunct w:val="0"/>
      <w:autoSpaceDE w:val="0"/>
      <w:adjustRightInd w:val="0"/>
      <w:spacing w:before="120"/>
      <w:ind w:left="431" w:hanging="431"/>
      <w:jc w:val="both"/>
      <w:textAlignment w:val="auto"/>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232">
      <w:bodyDiv w:val="1"/>
      <w:marLeft w:val="0"/>
      <w:marRight w:val="0"/>
      <w:marTop w:val="0"/>
      <w:marBottom w:val="0"/>
      <w:divBdr>
        <w:top w:val="none" w:sz="0" w:space="0" w:color="auto"/>
        <w:left w:val="none" w:sz="0" w:space="0" w:color="auto"/>
        <w:bottom w:val="none" w:sz="0" w:space="0" w:color="auto"/>
        <w:right w:val="none" w:sz="0" w:space="0" w:color="auto"/>
      </w:divBdr>
    </w:div>
    <w:div w:id="401945751">
      <w:bodyDiv w:val="1"/>
      <w:marLeft w:val="0"/>
      <w:marRight w:val="0"/>
      <w:marTop w:val="0"/>
      <w:marBottom w:val="0"/>
      <w:divBdr>
        <w:top w:val="none" w:sz="0" w:space="0" w:color="auto"/>
        <w:left w:val="none" w:sz="0" w:space="0" w:color="auto"/>
        <w:bottom w:val="none" w:sz="0" w:space="0" w:color="auto"/>
        <w:right w:val="none" w:sz="0" w:space="0" w:color="auto"/>
      </w:divBdr>
    </w:div>
    <w:div w:id="111008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MAIRIE</vt:lpstr>
    </vt:vector>
  </TitlesOfParts>
  <Company>Hewlett-Packard Company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subject/>
  <dc:creator>MAIRIE DE LA ROQUE GAGEAD</dc:creator>
  <cp:keywords/>
  <dc:description/>
  <cp:lastModifiedBy>Mairie Vezac</cp:lastModifiedBy>
  <cp:revision>2</cp:revision>
  <cp:lastPrinted>2022-04-06T08:51:00Z</cp:lastPrinted>
  <dcterms:created xsi:type="dcterms:W3CDTF">2022-04-06T08:53:00Z</dcterms:created>
  <dcterms:modified xsi:type="dcterms:W3CDTF">2022-04-06T08:53:00Z</dcterms:modified>
</cp:coreProperties>
</file>